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ascii="楷体_GB2312" w:hAnsi="宋体" w:eastAsia="楷体_GB2312"/>
          <w:sz w:val="32"/>
          <w:szCs w:val="32"/>
        </w:rPr>
      </w:pPr>
      <w:r>
        <w:rPr>
          <w:rFonts w:hint="eastAsia" w:ascii="宋体" w:hAnsi="宋体"/>
          <w:b/>
          <w:sz w:val="44"/>
          <w:szCs w:val="44"/>
        </w:rPr>
        <mc:AlternateContent>
          <mc:Choice Requires="wps">
            <w:drawing>
              <wp:anchor distT="0" distB="0" distL="114300" distR="114300" simplePos="0" relativeHeight="251658240" behindDoc="0" locked="0" layoutInCell="1" allowOverlap="1">
                <wp:simplePos x="0" y="0"/>
                <wp:positionH relativeFrom="column">
                  <wp:posOffset>-142875</wp:posOffset>
                </wp:positionH>
                <wp:positionV relativeFrom="paragraph">
                  <wp:posOffset>33020</wp:posOffset>
                </wp:positionV>
                <wp:extent cx="5486400" cy="1709420"/>
                <wp:effectExtent l="0" t="0" r="0" b="5080"/>
                <wp:wrapSquare wrapText="bothSides"/>
                <wp:docPr id="1" name="文本框 2"/>
                <wp:cNvGraphicFramePr/>
                <a:graphic xmlns:a="http://schemas.openxmlformats.org/drawingml/2006/main">
                  <a:graphicData uri="http://schemas.microsoft.com/office/word/2010/wordprocessingShape">
                    <wps:wsp>
                      <wps:cNvSpPr txBox="1"/>
                      <wps:spPr>
                        <a:xfrm>
                          <a:off x="0" y="0"/>
                          <a:ext cx="5486400" cy="1709420"/>
                        </a:xfrm>
                        <a:prstGeom prst="rect">
                          <a:avLst/>
                        </a:prstGeom>
                        <a:solidFill>
                          <a:srgbClr val="FFFFFF"/>
                        </a:solidFill>
                        <a:ln w="9525">
                          <a:noFill/>
                        </a:ln>
                      </wps:spPr>
                      <wps:txbx>
                        <w:txbxContent>
                          <w:p>
                            <w:pPr>
                              <w:keepNext w:val="0"/>
                              <w:keepLines w:val="0"/>
                              <w:pageBreakBefore w:val="0"/>
                              <w:widowControl/>
                              <w:kinsoku/>
                              <w:wordWrap/>
                              <w:overflowPunct/>
                              <w:topLinePunct w:val="0"/>
                              <w:autoSpaceDE/>
                              <w:autoSpaceDN/>
                              <w:bidi w:val="0"/>
                              <w:adjustRightInd/>
                              <w:snapToGrid w:val="0"/>
                              <w:spacing w:line="1300" w:lineRule="exact"/>
                              <w:ind w:left="0" w:leftChars="0" w:right="0" w:rightChars="0" w:firstLine="0" w:firstLineChars="0"/>
                              <w:jc w:val="distribute"/>
                              <w:textAlignment w:val="auto"/>
                              <w:outlineLvl w:val="9"/>
                              <w:rPr>
                                <w:rFonts w:hint="eastAsia" w:ascii="方正小标宋简体" w:hAnsi="宋体" w:eastAsia="方正小标宋简体" w:cs="宋体"/>
                                <w:bCs/>
                                <w:color w:val="FF0000"/>
                                <w:w w:val="66"/>
                                <w:kern w:val="0"/>
                                <w:sz w:val="100"/>
                                <w:szCs w:val="100"/>
                              </w:rPr>
                            </w:pPr>
                            <w:r>
                              <w:rPr>
                                <w:rFonts w:hint="eastAsia" w:ascii="方正小标宋简体" w:hAnsi="宋体" w:eastAsia="方正小标宋简体" w:cs="宋体"/>
                                <w:bCs/>
                                <w:color w:val="FF0000"/>
                                <w:w w:val="66"/>
                                <w:kern w:val="0"/>
                                <w:sz w:val="100"/>
                                <w:szCs w:val="100"/>
                              </w:rPr>
                              <w:t>长沙市语言文字工作委员会</w:t>
                            </w:r>
                          </w:p>
                          <w:p>
                            <w:pPr>
                              <w:keepNext w:val="0"/>
                              <w:keepLines w:val="0"/>
                              <w:pageBreakBefore w:val="0"/>
                              <w:widowControl/>
                              <w:kinsoku/>
                              <w:wordWrap/>
                              <w:overflowPunct/>
                              <w:topLinePunct w:val="0"/>
                              <w:autoSpaceDE/>
                              <w:autoSpaceDN/>
                              <w:bidi w:val="0"/>
                              <w:adjustRightInd/>
                              <w:snapToGrid w:val="0"/>
                              <w:spacing w:line="1300" w:lineRule="exact"/>
                              <w:ind w:left="0" w:leftChars="0" w:right="0" w:rightChars="0" w:firstLine="0" w:firstLineChars="0"/>
                              <w:jc w:val="distribute"/>
                              <w:textAlignment w:val="auto"/>
                              <w:outlineLvl w:val="9"/>
                              <w:rPr>
                                <w:rFonts w:hint="eastAsia" w:ascii="方正小标宋简体" w:hAnsi="宋体" w:eastAsia="方正小标宋简体" w:cs="宋体"/>
                                <w:bCs/>
                                <w:color w:val="FF0000"/>
                                <w:w w:val="66"/>
                                <w:kern w:val="0"/>
                                <w:sz w:val="100"/>
                                <w:szCs w:val="100"/>
                              </w:rPr>
                            </w:pPr>
                            <w:r>
                              <w:rPr>
                                <w:rFonts w:hint="eastAsia" w:ascii="方正小标宋简体" w:hAnsi="宋体" w:eastAsia="方正小标宋简体" w:cs="宋体"/>
                                <w:bCs/>
                                <w:color w:val="FF0000"/>
                                <w:w w:val="66"/>
                                <w:kern w:val="0"/>
                                <w:sz w:val="100"/>
                                <w:szCs w:val="100"/>
                              </w:rPr>
                              <w:t>长沙市教育局</w:t>
                            </w:r>
                          </w:p>
                        </w:txbxContent>
                      </wps:txbx>
                      <wps:bodyPr vert="horz" anchor="t" upright="1"/>
                    </wps:wsp>
                  </a:graphicData>
                </a:graphic>
              </wp:anchor>
            </w:drawing>
          </mc:Choice>
          <mc:Fallback>
            <w:pict>
              <v:shape id="文本框 2" o:spid="_x0000_s1026" o:spt="202" type="#_x0000_t202" style="position:absolute;left:0pt;margin-left:-11.25pt;margin-top:2.6pt;height:134.6pt;width:432pt;mso-wrap-distance-bottom:0pt;mso-wrap-distance-left:9pt;mso-wrap-distance-right:9pt;mso-wrap-distance-top:0pt;z-index:251658240;mso-width-relative:page;mso-height-relative:page;" fillcolor="#FFFFFF" filled="t" stroked="f" coordsize="21600,21600" o:gfxdata="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UCSpE1wAAAAkBAAAPAAAAAAAAAAEAIAAAACIAAABkcnMvZG93bnJldi54bWxQ&#10;SwECFAAUAAAACACHTuJARZKiTr8BAABKAwAADgAAAAAAAAABACAAAAAmAQAAZHJzL2Uyb0RvYy54&#10;bWxQSwUGAAAAAAYABgBZAQAAVwUAAAAA&#10;">
                <v:fill on="t" focussize="0,0"/>
                <v:stroke on="f"/>
                <v:imagedata o:title=""/>
                <o:lock v:ext="edit" aspectratio="f"/>
                <v:textbox>
                  <w:txbxContent>
                    <w:p>
                      <w:pPr>
                        <w:keepNext w:val="0"/>
                        <w:keepLines w:val="0"/>
                        <w:pageBreakBefore w:val="0"/>
                        <w:widowControl/>
                        <w:kinsoku/>
                        <w:wordWrap/>
                        <w:overflowPunct/>
                        <w:topLinePunct w:val="0"/>
                        <w:autoSpaceDE/>
                        <w:autoSpaceDN/>
                        <w:bidi w:val="0"/>
                        <w:adjustRightInd/>
                        <w:snapToGrid w:val="0"/>
                        <w:spacing w:line="1300" w:lineRule="exact"/>
                        <w:ind w:left="0" w:leftChars="0" w:right="0" w:rightChars="0" w:firstLine="0" w:firstLineChars="0"/>
                        <w:jc w:val="distribute"/>
                        <w:textAlignment w:val="auto"/>
                        <w:outlineLvl w:val="9"/>
                        <w:rPr>
                          <w:rFonts w:hint="eastAsia" w:ascii="方正小标宋简体" w:hAnsi="宋体" w:eastAsia="方正小标宋简体" w:cs="宋体"/>
                          <w:bCs/>
                          <w:color w:val="FF0000"/>
                          <w:w w:val="66"/>
                          <w:kern w:val="0"/>
                          <w:sz w:val="100"/>
                          <w:szCs w:val="100"/>
                        </w:rPr>
                      </w:pPr>
                      <w:r>
                        <w:rPr>
                          <w:rFonts w:hint="eastAsia" w:ascii="方正小标宋简体" w:hAnsi="宋体" w:eastAsia="方正小标宋简体" w:cs="宋体"/>
                          <w:bCs/>
                          <w:color w:val="FF0000"/>
                          <w:w w:val="66"/>
                          <w:kern w:val="0"/>
                          <w:sz w:val="100"/>
                          <w:szCs w:val="100"/>
                        </w:rPr>
                        <w:t>长沙市语言文字工作委员会</w:t>
                      </w:r>
                    </w:p>
                    <w:p>
                      <w:pPr>
                        <w:keepNext w:val="0"/>
                        <w:keepLines w:val="0"/>
                        <w:pageBreakBefore w:val="0"/>
                        <w:widowControl/>
                        <w:kinsoku/>
                        <w:wordWrap/>
                        <w:overflowPunct/>
                        <w:topLinePunct w:val="0"/>
                        <w:autoSpaceDE/>
                        <w:autoSpaceDN/>
                        <w:bidi w:val="0"/>
                        <w:adjustRightInd/>
                        <w:snapToGrid w:val="0"/>
                        <w:spacing w:line="1300" w:lineRule="exact"/>
                        <w:ind w:left="0" w:leftChars="0" w:right="0" w:rightChars="0" w:firstLine="0" w:firstLineChars="0"/>
                        <w:jc w:val="distribute"/>
                        <w:textAlignment w:val="auto"/>
                        <w:outlineLvl w:val="9"/>
                        <w:rPr>
                          <w:rFonts w:hint="eastAsia" w:ascii="方正小标宋简体" w:hAnsi="宋体" w:eastAsia="方正小标宋简体" w:cs="宋体"/>
                          <w:bCs/>
                          <w:color w:val="FF0000"/>
                          <w:w w:val="66"/>
                          <w:kern w:val="0"/>
                          <w:sz w:val="100"/>
                          <w:szCs w:val="100"/>
                        </w:rPr>
                      </w:pPr>
                      <w:r>
                        <w:rPr>
                          <w:rFonts w:hint="eastAsia" w:ascii="方正小标宋简体" w:hAnsi="宋体" w:eastAsia="方正小标宋简体" w:cs="宋体"/>
                          <w:bCs/>
                          <w:color w:val="FF0000"/>
                          <w:w w:val="66"/>
                          <w:kern w:val="0"/>
                          <w:sz w:val="100"/>
                          <w:szCs w:val="100"/>
                        </w:rPr>
                        <w:t>长沙市教育局</w:t>
                      </w:r>
                    </w:p>
                  </w:txbxContent>
                </v:textbox>
                <w10:wrap type="square"/>
              </v:shape>
            </w:pict>
          </mc:Fallback>
        </mc:AlternateContent>
      </w:r>
    </w:p>
    <w:p>
      <w:pPr>
        <w:spacing w:line="400" w:lineRule="exact"/>
        <w:jc w:val="center"/>
        <w:rPr>
          <w:rFonts w:hint="eastAsia" w:ascii="楷体_GB2312" w:hAnsi="楷体_GB2312" w:eastAsia="楷体_GB2312" w:cs="楷体_GB2312"/>
          <w:color w:val="000000"/>
          <w:sz w:val="32"/>
          <w:szCs w:val="32"/>
        </w:rPr>
      </w:pPr>
      <w:r>
        <w:rPr>
          <w:rFonts w:hint="eastAsia" w:ascii="方正小标宋简体" w:hAnsi="宋体" w:eastAsia="方正小标宋简体"/>
          <w:color w:val="000000"/>
          <w:sz w:val="44"/>
          <w:szCs w:val="44"/>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388620</wp:posOffset>
                </wp:positionV>
                <wp:extent cx="5564505" cy="10160"/>
                <wp:effectExtent l="0" t="0" r="0" b="0"/>
                <wp:wrapNone/>
                <wp:docPr id="2" name="直线 3"/>
                <wp:cNvGraphicFramePr/>
                <a:graphic xmlns:a="http://schemas.openxmlformats.org/drawingml/2006/main">
                  <a:graphicData uri="http://schemas.microsoft.com/office/word/2010/wordprocessingShape">
                    <wps:wsp>
                      <wps:cNvCnPr/>
                      <wps:spPr>
                        <a:xfrm>
                          <a:off x="0" y="0"/>
                          <a:ext cx="5564505" cy="1016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直线 3" o:spid="_x0000_s1026" o:spt="20" style="position:absolute;left:0pt;margin-top:30.6pt;height:0.8pt;width:438.15pt;mso-position-horizontal:center;z-index:251659264;mso-width-relative:page;mso-height-relative:page;" filled="f" stroked="t" coordsize="21600,21600" o:gfxdata="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LaNVDTVAAAABgEAAA8AAAAAAAAAAQAgAAAA&#10;IgAAAGRycy9kb3ducmV2LnhtbFBLAQIUABQAAAAIAIdO4kCmKbl+1QEAAJIDAAAOAAAAAAAAAAEA&#10;IAAAACQBAABkcnMvZTJvRG9jLnhtbFBLBQYAAAAABgAGAFkBAABrBQAAAAA=&#10;">
                <v:fill on="f" focussize="0,0"/>
                <v:stroke weight="2.25pt" color="#FF0000" joinstyle="round"/>
                <v:imagedata o:title=""/>
                <o:lock v:ext="edit" aspectratio="f"/>
              </v:line>
            </w:pict>
          </mc:Fallback>
        </mc:AlternateContent>
      </w:r>
      <w:r>
        <w:rPr>
          <w:rFonts w:hint="eastAsia" w:ascii="楷体_GB2312" w:hAnsi="楷体_GB2312" w:eastAsia="楷体_GB2312" w:cs="楷体_GB2312"/>
          <w:color w:val="000000"/>
          <w:sz w:val="32"/>
          <w:szCs w:val="32"/>
        </w:rPr>
        <w:t>长语〔201</w:t>
      </w:r>
      <w:r>
        <w:rPr>
          <w:rFonts w:hint="eastAsia" w:ascii="楷体_GB2312" w:hAnsi="楷体_GB2312" w:eastAsia="楷体_GB2312" w:cs="楷体_GB2312"/>
          <w:color w:val="000000"/>
          <w:sz w:val="32"/>
          <w:szCs w:val="32"/>
          <w:lang w:val="en-US" w:eastAsia="zh-CN"/>
        </w:rPr>
        <w:t>8</w:t>
      </w:r>
      <w:r>
        <w:rPr>
          <w:rFonts w:hint="eastAsia" w:ascii="楷体_GB2312" w:hAnsi="楷体_GB2312" w:eastAsia="楷体_GB2312" w:cs="楷体_GB2312"/>
          <w:color w:val="000000"/>
          <w:sz w:val="32"/>
          <w:szCs w:val="32"/>
        </w:rPr>
        <w:t>〕</w:t>
      </w:r>
      <w:r>
        <w:rPr>
          <w:rFonts w:hint="eastAsia" w:ascii="楷体_GB2312" w:hAnsi="楷体_GB2312" w:eastAsia="楷体_GB2312" w:cs="楷体_GB2312"/>
          <w:color w:val="000000"/>
          <w:sz w:val="32"/>
          <w:szCs w:val="32"/>
          <w:lang w:val="en-US" w:eastAsia="zh-CN"/>
        </w:rPr>
        <w:t>2</w:t>
      </w:r>
      <w:r>
        <w:rPr>
          <w:rFonts w:hint="eastAsia" w:ascii="楷体_GB2312" w:hAnsi="楷体_GB2312" w:eastAsia="楷体_GB2312" w:cs="楷体_GB2312"/>
          <w:color w:val="000000"/>
          <w:sz w:val="32"/>
          <w:szCs w:val="32"/>
        </w:rPr>
        <w:t>号</w:t>
      </w:r>
    </w:p>
    <w:p>
      <w:pPr>
        <w:widowControl/>
        <w:spacing w:line="560" w:lineRule="exact"/>
        <w:jc w:val="both"/>
        <w:rPr>
          <w:rFonts w:ascii="Times New Roman" w:hAnsi="Times New Roman" w:eastAsia="仿宋_GB2312" w:cs="Times New Roman"/>
          <w:kern w:val="0"/>
          <w:szCs w:val="32"/>
        </w:rPr>
      </w:pPr>
    </w:p>
    <w:p>
      <w:pPr>
        <w:keepNext w:val="0"/>
        <w:keepLines w:val="0"/>
        <w:pageBreakBefore w:val="0"/>
        <w:widowControl/>
        <w:kinsoku/>
        <w:wordWrap/>
        <w:overflowPunct/>
        <w:topLinePunct w:val="0"/>
        <w:autoSpaceDE/>
        <w:autoSpaceDN/>
        <w:bidi w:val="0"/>
        <w:adjustRightInd/>
        <w:snapToGrid/>
        <w:spacing w:before="306" w:beforeLines="50"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关于开展2018年全市中小学师生</w:t>
      </w:r>
    </w:p>
    <w:p>
      <w:pPr>
        <w:keepNext w:val="0"/>
        <w:keepLines w:val="0"/>
        <w:pageBreakBefore w:val="0"/>
        <w:widowControl/>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书法篆刻评选活动的通知</w:t>
      </w:r>
    </w:p>
    <w:p>
      <w:pPr>
        <w:widowControl/>
        <w:spacing w:line="560" w:lineRule="exact"/>
        <w:rPr>
          <w:rFonts w:ascii="Times New Roman" w:hAnsi="Times New Roman" w:eastAsia="仿宋_GB2312" w:cs="Times New Roman"/>
          <w:szCs w:val="32"/>
        </w:rPr>
      </w:pPr>
    </w:p>
    <w:p>
      <w:pPr>
        <w:keepNext w:val="0"/>
        <w:keepLines w:val="0"/>
        <w:pageBreakBefore w:val="0"/>
        <w:widowControl w:val="0"/>
        <w:kinsoku/>
        <w:wordWrap/>
        <w:overflowPunct/>
        <w:topLinePunct w:val="0"/>
        <w:autoSpaceDE/>
        <w:autoSpaceDN/>
        <w:bidi w:val="0"/>
        <w:adjustRightInd/>
        <w:spacing w:line="600" w:lineRule="exact"/>
        <w:ind w:left="0" w:leftChars="0" w:right="0" w:right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各区县（市）教育局，各市直学校：</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贯彻落实中共中央办公厅、国务院办公厅《关于实施中华优秀传统文化传承发展工程的意见》，实施中华经典诵读工程，传承发展中华优秀传统文化，提升中小学师生书法及篆刻水平，根据教育部《关于举办2018年全国中小学师生书法篆刻展示交流活动的通知》(教语用司函〔2018〕9号)要求，决定开展2018年全市中小学师生书法篆刻评选活动。现就有关事项通知如下：</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一、参与对象</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全市中小学在校学生及在职教师。</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二、类别组别设置</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（一）类别</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书法类、篆刻类和书法篆刻文创作品三类。</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（二）组别</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书法类和篆刻类各分三个组，分别为小学生组(1-6 年级小学生)、中学生组(7-12年级中学生，含中等职业学校学生) 和教师组(中小学在职教师)。</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书法篆刻文创作品(以下简称文创作品)不分组别。</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三、作品要求</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要求创作内容积极健康、格调高雅，符合社会主义核心价值观。鼓励选用中华经典诗文，鼓励使用规范汉字，可以使用繁体字。作品形式要求自创，不接受临摹作品。所有作品另附使用A4纸打印的规范汉字内容。</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lang w:eastAsia="zh-CN"/>
        </w:rPr>
        <w:t>（一）</w:t>
      </w:r>
      <w:r>
        <w:rPr>
          <w:rFonts w:hint="eastAsia" w:ascii="楷体_GB2312" w:hAnsi="楷体_GB2312" w:eastAsia="楷体_GB2312" w:cs="楷体_GB2312"/>
          <w:b/>
          <w:bCs/>
          <w:sz w:val="32"/>
          <w:szCs w:val="32"/>
        </w:rPr>
        <w:t>书法作品:</w:t>
      </w:r>
      <w:r>
        <w:rPr>
          <w:rFonts w:hint="eastAsia" w:ascii="仿宋_GB2312" w:hAnsi="仿宋_GB2312" w:eastAsia="仿宋_GB2312" w:cs="仿宋_GB2312"/>
          <w:sz w:val="32"/>
          <w:szCs w:val="32"/>
        </w:rPr>
        <w:t>一律要求毛笔书法，书体不限。6尺对开以下。作品请勿装裱。</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 xml:space="preserve">   </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篆刻作品:</w:t>
      </w:r>
      <w:r>
        <w:rPr>
          <w:rFonts w:hint="eastAsia" w:ascii="仿宋_GB2312" w:hAnsi="仿宋_GB2312" w:eastAsia="仿宋_GB2312" w:cs="仿宋_GB2312"/>
          <w:sz w:val="32"/>
          <w:szCs w:val="32"/>
        </w:rPr>
        <w:t>印蜕6-12方(附4件及以上边款)，印屏尺寸为68cmx45cm.68cmx33cm。</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b/>
          <w:sz w:val="32"/>
          <w:szCs w:val="32"/>
        </w:rPr>
        <w:t xml:space="preserve">    </w:t>
      </w:r>
      <w:r>
        <w:rPr>
          <w:rFonts w:hint="eastAsia" w:ascii="楷体_GB2312" w:hAnsi="楷体_GB2312" w:eastAsia="楷体_GB2312" w:cs="楷体_GB2312"/>
          <w:b/>
          <w:bCs/>
          <w:sz w:val="32"/>
          <w:szCs w:val="32"/>
          <w:lang w:eastAsia="zh-CN"/>
        </w:rPr>
        <w:t>（三）</w:t>
      </w:r>
      <w:r>
        <w:rPr>
          <w:rFonts w:hint="eastAsia" w:ascii="楷体_GB2312" w:hAnsi="楷体_GB2312" w:eastAsia="楷体_GB2312" w:cs="楷体_GB2312"/>
          <w:b/>
          <w:bCs/>
          <w:sz w:val="32"/>
          <w:szCs w:val="32"/>
        </w:rPr>
        <w:t>书法篆刻文创作品:</w:t>
      </w:r>
      <w:r>
        <w:rPr>
          <w:rFonts w:hint="eastAsia" w:ascii="仿宋_GB2312" w:hAnsi="仿宋_GB2312" w:eastAsia="仿宋_GB2312" w:cs="仿宋_GB2312"/>
          <w:sz w:val="32"/>
          <w:szCs w:val="32"/>
        </w:rPr>
        <w:t>文创作品是体现书法篆刻艺术的，具有工艺性、实用性，便于推广经营的作品实物。其内容要突出对传统文化、民间风俗、经典诗文、各胜古迹、传统节日等民族文化元素的宣传，材质不限。</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四、时间安排</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kern w:val="0"/>
          <w:sz w:val="32"/>
          <w:szCs w:val="32"/>
        </w:rPr>
      </w:pPr>
      <w:r>
        <w:rPr>
          <w:rFonts w:hint="eastAsia" w:ascii="楷体_GB2312" w:hAnsi="楷体_GB2312" w:eastAsia="楷体_GB2312" w:cs="楷体_GB2312"/>
          <w:b/>
          <w:bCs/>
          <w:sz w:val="32"/>
          <w:szCs w:val="32"/>
          <w:lang w:eastAsia="zh-CN"/>
        </w:rPr>
        <w:t>（一）</w:t>
      </w:r>
      <w:r>
        <w:rPr>
          <w:rFonts w:hint="eastAsia" w:ascii="楷体_GB2312" w:hAnsi="楷体_GB2312" w:eastAsia="楷体_GB2312" w:cs="楷体_GB2312"/>
          <w:b/>
          <w:bCs/>
          <w:sz w:val="32"/>
          <w:szCs w:val="32"/>
        </w:rPr>
        <w:t>报送时限:</w:t>
      </w:r>
      <w:r>
        <w:rPr>
          <w:rFonts w:hint="eastAsia" w:ascii="仿宋_GB2312" w:hAnsi="仿宋_GB2312" w:eastAsia="仿宋_GB2312" w:cs="仿宋_GB2312"/>
          <w:kern w:val="0"/>
          <w:sz w:val="32"/>
          <w:szCs w:val="32"/>
        </w:rPr>
        <w:t>2018年5月7日上午11：30之前截稿，以寄送日期为准。</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kern w:val="0"/>
          <w:sz w:val="32"/>
          <w:szCs w:val="32"/>
        </w:rPr>
      </w:pP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评审时间:</w:t>
      </w:r>
      <w:r>
        <w:rPr>
          <w:rFonts w:hint="eastAsia" w:ascii="仿宋_GB2312" w:hAnsi="仿宋_GB2312" w:eastAsia="仿宋_GB2312" w:cs="仿宋_GB2312"/>
          <w:kern w:val="0"/>
          <w:sz w:val="32"/>
          <w:szCs w:val="32"/>
        </w:rPr>
        <w:t>2018年5月8日。</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kern w:val="0"/>
          <w:sz w:val="32"/>
          <w:szCs w:val="32"/>
        </w:rPr>
      </w:pPr>
      <w:r>
        <w:rPr>
          <w:rFonts w:hint="eastAsia" w:ascii="楷体_GB2312" w:hAnsi="楷体_GB2312" w:eastAsia="楷体_GB2312" w:cs="楷体_GB2312"/>
          <w:b/>
          <w:bCs/>
          <w:sz w:val="32"/>
          <w:szCs w:val="32"/>
          <w:lang w:eastAsia="zh-CN"/>
        </w:rPr>
        <w:t>（三）</w:t>
      </w:r>
      <w:r>
        <w:rPr>
          <w:rFonts w:hint="eastAsia" w:ascii="楷体_GB2312" w:hAnsi="楷体_GB2312" w:eastAsia="楷体_GB2312" w:cs="楷体_GB2312"/>
          <w:b/>
          <w:bCs/>
          <w:sz w:val="32"/>
          <w:szCs w:val="32"/>
        </w:rPr>
        <w:t>评审地点:</w:t>
      </w:r>
      <w:r>
        <w:rPr>
          <w:rFonts w:hint="eastAsia" w:ascii="仿宋_GB2312" w:hAnsi="仿宋_GB2312" w:eastAsia="仿宋_GB2312" w:cs="仿宋_GB2312"/>
          <w:kern w:val="0"/>
          <w:sz w:val="32"/>
          <w:szCs w:val="32"/>
        </w:rPr>
        <w:t>长沙市普通话培训测试站</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kern w:val="0"/>
          <w:sz w:val="32"/>
          <w:szCs w:val="32"/>
        </w:rPr>
      </w:pPr>
      <w:r>
        <w:rPr>
          <w:rFonts w:hint="eastAsia" w:ascii="楷体_GB2312" w:hAnsi="楷体_GB2312" w:eastAsia="楷体_GB2312" w:cs="楷体_GB2312"/>
          <w:b/>
          <w:bCs/>
          <w:sz w:val="32"/>
          <w:szCs w:val="32"/>
          <w:lang w:eastAsia="zh-CN"/>
        </w:rPr>
        <w:t>（四）</w:t>
      </w:r>
      <w:r>
        <w:rPr>
          <w:rFonts w:hint="eastAsia" w:ascii="楷体_GB2312" w:hAnsi="楷体_GB2312" w:eastAsia="楷体_GB2312" w:cs="楷体_GB2312"/>
          <w:b/>
          <w:bCs/>
          <w:sz w:val="32"/>
          <w:szCs w:val="32"/>
        </w:rPr>
        <w:t>现场活动:</w:t>
      </w:r>
      <w:r>
        <w:rPr>
          <w:rFonts w:hint="eastAsia" w:ascii="仿宋_GB2312" w:hAnsi="仿宋_GB2312" w:eastAsia="仿宋_GB2312" w:cs="仿宋_GB2312"/>
          <w:kern w:val="0"/>
          <w:sz w:val="32"/>
          <w:szCs w:val="32"/>
        </w:rPr>
        <w:t>2018年8月(具体安排另行通知)。</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五、奖励方式</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bCs/>
          <w:sz w:val="32"/>
          <w:szCs w:val="32"/>
        </w:rPr>
      </w:pPr>
      <w:r>
        <w:rPr>
          <w:rFonts w:hint="eastAsia" w:ascii="楷体_GB2312" w:hAnsi="楷体_GB2312" w:eastAsia="楷体_GB2312" w:cs="楷体_GB2312"/>
          <w:b/>
          <w:bCs/>
          <w:sz w:val="32"/>
          <w:szCs w:val="32"/>
        </w:rPr>
        <w:t>（一）奖项设置</w:t>
      </w:r>
      <w:r>
        <w:rPr>
          <w:rFonts w:hint="eastAsia" w:ascii="仿宋_GB2312" w:hAnsi="仿宋_GB2312" w:eastAsia="仿宋_GB2312" w:cs="仿宋_GB2312"/>
          <w:bCs/>
          <w:sz w:val="32"/>
          <w:szCs w:val="32"/>
        </w:rPr>
        <w:t>(见附件1)</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（二）颁奖及展示交流</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1．为获奖者颁发证书，并选送优秀作品上报湖南省语委参评。</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pacing w:val="-8"/>
          <w:sz w:val="32"/>
          <w:szCs w:val="32"/>
        </w:rPr>
        <w:t>在省语言文字培训测试中心举办获奖作品专题展览，教育部获奖及入围作品在京津冀书法教育基地一闲庭微信公众平台展出</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荣获教育部一、二等奖获奖师生及文创作品获奖者将邀请前往国家语言文字推广基地(京津冀书法教育基地)，与国内篆刻名家进行现场互动交流，参加《书法篆刻公益研修班·教师班》和《书法篆刻公益研修班·学生班》。</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六、活动参与方式</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（一）</w:t>
      </w:r>
      <w:r>
        <w:rPr>
          <w:rFonts w:hint="eastAsia" w:ascii="楷体_GB2312" w:hAnsi="楷体_GB2312" w:eastAsia="楷体_GB2312" w:cs="楷体_GB2312"/>
          <w:b/>
          <w:bCs/>
          <w:sz w:val="32"/>
          <w:szCs w:val="32"/>
        </w:rPr>
        <w:t>组织方式</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以区县（市）及市直学校为单位推荐参与活动的作品和作者。</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1.每位作者每个类别(书法、篆刻、文创作品)限报一件作品，即每人不超过3件作品。</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2.各区县（市）及各直学校作品推荐数量见附件1。</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报名方式</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16"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请</w:t>
      </w:r>
      <w:r>
        <w:rPr>
          <w:rFonts w:hint="eastAsia" w:ascii="仿宋_GB2312" w:hAnsi="仿宋_GB2312" w:eastAsia="仿宋_GB2312" w:cs="仿宋_GB2312"/>
          <w:sz w:val="32"/>
          <w:szCs w:val="32"/>
        </w:rPr>
        <w:t>各区县（市）及市直学校</w:t>
      </w:r>
      <w:r>
        <w:rPr>
          <w:rFonts w:hint="eastAsia" w:ascii="仿宋_GB2312" w:hAnsi="仿宋_GB2312" w:eastAsia="仿宋_GB2312" w:cs="仿宋_GB2312"/>
          <w:spacing w:val="-4"/>
          <w:sz w:val="32"/>
          <w:szCs w:val="32"/>
        </w:rPr>
        <w:t>将推荐的作品汇总表(见附件)</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"mailto:电子版发送至长沙市普通话培训测试站邮箱cspthcsz@163.com" </w:instrText>
      </w:r>
      <w:r>
        <w:rPr>
          <w:rFonts w:hint="eastAsia" w:ascii="仿宋_GB2312" w:hAnsi="仿宋_GB2312" w:eastAsia="仿宋_GB2312" w:cs="仿宋_GB2312"/>
          <w:color w:val="auto"/>
          <w:sz w:val="32"/>
          <w:szCs w:val="32"/>
        </w:rPr>
        <w:fldChar w:fldCharType="separate"/>
      </w:r>
      <w:r>
        <w:rPr>
          <w:rStyle w:val="8"/>
          <w:rFonts w:hint="eastAsia" w:ascii="仿宋_GB2312" w:hAnsi="仿宋_GB2312" w:eastAsia="仿宋_GB2312" w:cs="仿宋_GB2312"/>
          <w:color w:val="auto"/>
          <w:spacing w:val="-4"/>
          <w:sz w:val="32"/>
          <w:szCs w:val="32"/>
        </w:rPr>
        <w:t>电子版发送至长沙市普通话培训测试站邮箱cspthcsz@163.com</w:t>
      </w:r>
      <w:r>
        <w:rPr>
          <w:rStyle w:val="8"/>
          <w:rFonts w:hint="eastAsia" w:ascii="仿宋_GB2312" w:hAnsi="仿宋_GB2312" w:eastAsia="仿宋_GB2312" w:cs="仿宋_GB2312"/>
          <w:color w:val="auto"/>
          <w:spacing w:val="-4"/>
          <w:sz w:val="32"/>
          <w:szCs w:val="32"/>
        </w:rPr>
        <w:fldChar w:fldCharType="end"/>
      </w:r>
      <w:r>
        <w:rPr>
          <w:rFonts w:hint="eastAsia" w:ascii="仿宋_GB2312" w:hAnsi="仿宋_GB2312" w:eastAsia="仿宋_GB2312" w:cs="仿宋_GB2312"/>
          <w:color w:val="auto"/>
          <w:spacing w:val="-4"/>
          <w:sz w:val="32"/>
          <w:szCs w:val="32"/>
        </w:rPr>
        <w:t>。</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（三）</w:t>
      </w:r>
      <w:r>
        <w:rPr>
          <w:rFonts w:hint="eastAsia" w:ascii="楷体_GB2312" w:hAnsi="楷体_GB2312" w:eastAsia="楷体_GB2312" w:cs="楷体_GB2312"/>
          <w:b/>
          <w:bCs/>
          <w:sz w:val="32"/>
          <w:szCs w:val="32"/>
        </w:rPr>
        <w:t>作品寄送要求</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1.书法作品：</w:t>
      </w:r>
      <w:r>
        <w:rPr>
          <w:rFonts w:hint="eastAsia" w:ascii="仿宋_GB2312" w:hAnsi="仿宋_GB2312" w:eastAsia="仿宋_GB2312" w:cs="仿宋_GB2312"/>
          <w:sz w:val="32"/>
          <w:szCs w:val="32"/>
        </w:rPr>
        <w:t>请各区县（市）及各市直学校将作品寄送至长沙教育学院普通话培训测试站，并在作品背面右下角用铅笔正楷字书写报名表中的个人基本信息。参与活动寄送的作品不再退还。</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2.篆刻作品：</w:t>
      </w:r>
      <w:r>
        <w:rPr>
          <w:rFonts w:hint="eastAsia" w:ascii="仿宋_GB2312" w:hAnsi="仿宋_GB2312" w:eastAsia="仿宋_GB2312" w:cs="仿宋_GB2312"/>
          <w:sz w:val="32"/>
          <w:szCs w:val="32"/>
        </w:rPr>
        <w:t>请各区县（市）及各市直学校将原石与印面一起拍成照片寄送至长沙教育学院普通话培训测试站。所有评审结束后，将通知获奖者寄送篆刻作品印章原石1方至省语委办或国家语言文字推广基地参展。展览后此印章原石留承办单位收藏。</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3.书法篆刻文创作品:</w:t>
      </w:r>
      <w:r>
        <w:rPr>
          <w:rFonts w:hint="eastAsia" w:ascii="仿宋_GB2312" w:hAnsi="仿宋_GB2312" w:eastAsia="仿宋_GB2312" w:cs="仿宋_GB2312"/>
          <w:sz w:val="32"/>
          <w:szCs w:val="32"/>
        </w:rPr>
        <w:t>请各区县（市）及各市直学校发送文创作品照片(至少2张)和介绍视频到长沙教育学院普通话培训测试站邮箱(cspthcsz@163.com)。作品照片要求背景为白色、无杂物，能体现作品的整体、局部、功能等效果，照片为TIF或JPEC格式，每张照片不小于5M。作品介绍视频要求MPEG4格式</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(1920x1080p)，30秒以内，全方位、多角度介绍该作品(包含设计理念、功能等)。邮件主题及照片和视频文件要求按照“作者姓名一作品名一联系方式”的方式命名。所有评审结束后，将通知获奖及入围作品寄送实物参加省语委办或国家语言文字推广基地参展。展览后文创作品实物留承办单位收藏。</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七、其他事项</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16"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lang w:val="en-US" w:eastAsia="zh-CN"/>
        </w:rPr>
        <w:t>本次活动由</w:t>
      </w:r>
      <w:r>
        <w:rPr>
          <w:rFonts w:hint="eastAsia" w:ascii="仿宋_GB2312" w:hAnsi="仿宋_GB2312" w:eastAsia="仿宋_GB2312" w:cs="仿宋_GB2312"/>
          <w:spacing w:val="-4"/>
          <w:sz w:val="32"/>
          <w:szCs w:val="32"/>
        </w:rPr>
        <w:t>长沙教育学院普通话培训测试站承办</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z w:val="32"/>
          <w:szCs w:val="32"/>
        </w:rPr>
        <w:t>聘请省内相关专家组成评审团，在保证公正公开的情况下，对作品进行评审。</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16"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所有参与活动的作品公平必须是作者本人真实原创作品，拒绝模仿、集字、抄袭及代笔行为。凡发现或被举报有代笔等问题，一经核实，取消参赛资格。临摹、抄袭已在公开出版物发表的古今作品，一经发现不予评选。不符合要求的作品不予评选。本次活动不向参与作者收取任何费用，所有组织、评选及展示交流活动所需费用由主办单位和承办单位承担。参与教育部展示交流活动的获奖作者往返活动举办地的交通费用由作者单位或个人承担</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八、</w:t>
      </w:r>
      <w:r>
        <w:rPr>
          <w:rFonts w:hint="eastAsia" w:ascii="黑体" w:hAnsi="黑体" w:eastAsia="黑体" w:cs="黑体"/>
          <w:sz w:val="32"/>
          <w:szCs w:val="32"/>
        </w:rPr>
        <w:t>联系方式</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电话：84899785</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邮箱：cspthcsz@163.com</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地址：长沙市岳麓区杜家塘8号长沙教育学院相容楼305</w:t>
      </w:r>
    </w:p>
    <w:p>
      <w:pPr>
        <w:pStyle w:val="2"/>
        <w:keepNext w:val="0"/>
        <w:keepLines w:val="0"/>
        <w:pageBreakBefore w:val="0"/>
        <w:widowControl w:val="0"/>
        <w:kinsoku/>
        <w:wordWrap/>
        <w:overflowPunct/>
        <w:topLinePunct w:val="0"/>
        <w:autoSpaceDE/>
        <w:autoSpaceDN/>
        <w:bidi w:val="0"/>
        <w:adjustRightInd/>
        <w:spacing w:line="56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p>
    <w:p>
      <w:pPr>
        <w:pStyle w:val="2"/>
        <w:keepNext w:val="0"/>
        <w:keepLines w:val="0"/>
        <w:pageBreakBefore w:val="0"/>
        <w:widowControl w:val="0"/>
        <w:kinsoku/>
        <w:wordWrap/>
        <w:overflowPunct/>
        <w:topLinePunct w:val="0"/>
        <w:autoSpaceDE/>
        <w:autoSpaceDN/>
        <w:bidi w:val="0"/>
        <w:adjustRightInd/>
        <w:spacing w:line="560" w:lineRule="exact"/>
        <w:ind w:left="1896" w:leftChars="200" w:right="0" w:rightChars="0" w:hanging="1264" w:hangingChars="4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1.2018</w:t>
      </w:r>
      <w:r>
        <w:rPr>
          <w:rFonts w:hint="eastAsia" w:ascii="仿宋_GB2312" w:hAnsi="仿宋_GB2312" w:eastAsia="仿宋_GB2312" w:cs="仿宋_GB2312"/>
          <w:spacing w:val="-4"/>
          <w:sz w:val="32"/>
          <w:szCs w:val="32"/>
        </w:rPr>
        <w:t>年</w:t>
      </w:r>
      <w:r>
        <w:rPr>
          <w:rFonts w:hint="eastAsia" w:ascii="仿宋_GB2312" w:hAnsi="仿宋_GB2312" w:eastAsia="仿宋_GB2312" w:cs="仿宋_GB2312"/>
          <w:spacing w:val="-2"/>
          <w:sz w:val="32"/>
          <w:szCs w:val="32"/>
        </w:rPr>
        <w:t>长沙市师生书法篆刻作品评选活动</w:t>
      </w:r>
      <w:r>
        <w:rPr>
          <w:rFonts w:hint="eastAsia" w:ascii="仿宋_GB2312" w:hAnsi="仿宋_GB2312" w:eastAsia="仿宋_GB2312" w:cs="仿宋_GB2312"/>
          <w:sz w:val="32"/>
          <w:szCs w:val="32"/>
        </w:rPr>
        <w:t>计划分配及奖项设置表</w:t>
      </w:r>
    </w:p>
    <w:p>
      <w:pPr>
        <w:keepNext w:val="0"/>
        <w:keepLines w:val="0"/>
        <w:pageBreakBefore w:val="0"/>
        <w:widowControl w:val="0"/>
        <w:kinsoku/>
        <w:wordWrap/>
        <w:overflowPunct/>
        <w:topLinePunct w:val="0"/>
        <w:autoSpaceDE/>
        <w:autoSpaceDN/>
        <w:bidi w:val="0"/>
        <w:adjustRightInd/>
        <w:spacing w:line="560" w:lineRule="exact"/>
        <w:ind w:left="1896" w:leftChars="500" w:right="0" w:rightChars="0" w:hanging="316" w:hangingChars="1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2018年长沙市师生书法篆刻作品评选活动推荐作品汇总表</w:t>
      </w:r>
    </w:p>
    <w:p>
      <w:pPr>
        <w:keepNext w:val="0"/>
        <w:keepLines w:val="0"/>
        <w:pageBreakBefore w:val="0"/>
        <w:widowControl w:val="0"/>
        <w:kinsoku/>
        <w:wordWrap/>
        <w:overflowPunct/>
        <w:topLinePunct w:val="0"/>
        <w:autoSpaceDE/>
        <w:autoSpaceDN/>
        <w:bidi w:val="0"/>
        <w:adjustRightInd/>
        <w:spacing w:line="560" w:lineRule="exact"/>
        <w:ind w:right="0" w:rightChars="0" w:firstLine="1570" w:firstLineChars="500"/>
        <w:jc w:val="both"/>
        <w:textAlignment w:val="auto"/>
        <w:outlineLvl w:val="9"/>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3</w:t>
      </w:r>
      <w:r>
        <w:rPr>
          <w:rFonts w:hint="eastAsia" w:ascii="仿宋_GB2312" w:hAnsi="仿宋_GB2312" w:eastAsia="仿宋_GB2312" w:cs="仿宋_GB2312"/>
          <w:spacing w:val="-1"/>
          <w:sz w:val="32"/>
          <w:szCs w:val="32"/>
          <w:lang w:eastAsia="zh-CN"/>
        </w:rPr>
        <w:t>.</w:t>
      </w:r>
      <w:r>
        <w:rPr>
          <w:rFonts w:hint="eastAsia" w:ascii="仿宋_GB2312" w:hAnsi="仿宋_GB2312" w:eastAsia="仿宋_GB2312" w:cs="仿宋_GB2312"/>
          <w:spacing w:val="-1"/>
          <w:sz w:val="32"/>
          <w:szCs w:val="32"/>
        </w:rPr>
        <w:t>2018年长沙市师生书法篆刻作品评选活动评选标准</w:t>
      </w:r>
    </w:p>
    <w:p>
      <w:pPr>
        <w:keepNext w:val="0"/>
        <w:keepLines w:val="0"/>
        <w:pageBreakBefore w:val="0"/>
        <w:widowControl w:val="0"/>
        <w:kinsoku/>
        <w:wordWrap/>
        <w:overflowPunct/>
        <w:topLinePunct w:val="0"/>
        <w:autoSpaceDE/>
        <w:autoSpaceDN/>
        <w:bidi w:val="0"/>
        <w:adjustRightInd/>
        <w:spacing w:line="56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p>
    <w:p>
      <w:pPr>
        <w:pStyle w:val="2"/>
        <w:keepNext w:val="0"/>
        <w:keepLines w:val="0"/>
        <w:pageBreakBefore w:val="0"/>
        <w:widowControl w:val="0"/>
        <w:kinsoku/>
        <w:wordWrap/>
        <w:overflowPunct/>
        <w:topLinePunct w:val="0"/>
        <w:autoSpaceDE/>
        <w:autoSpaceDN/>
        <w:bidi w:val="0"/>
        <w:adjustRightInd/>
        <w:spacing w:line="56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p>
    <w:p>
      <w:pPr>
        <w:pStyle w:val="2"/>
        <w:keepNext w:val="0"/>
        <w:keepLines w:val="0"/>
        <w:pageBreakBefore w:val="0"/>
        <w:widowControl w:val="0"/>
        <w:kinsoku/>
        <w:wordWrap/>
        <w:overflowPunct/>
        <w:topLinePunct w:val="0"/>
        <w:autoSpaceDE/>
        <w:autoSpaceDN/>
        <w:bidi w:val="0"/>
        <w:adjustRightInd/>
        <w:spacing w:line="56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p>
    <w:p>
      <w:pPr>
        <w:pStyle w:val="2"/>
        <w:keepNext w:val="0"/>
        <w:keepLines w:val="0"/>
        <w:pageBreakBefore w:val="0"/>
        <w:widowControl w:val="0"/>
        <w:kinsoku/>
        <w:wordWrap/>
        <w:overflowPunct/>
        <w:topLinePunct w:val="0"/>
        <w:autoSpaceDE/>
        <w:autoSpaceDN/>
        <w:bidi w:val="0"/>
        <w:adjustRightInd/>
        <w:spacing w:line="56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长沙市语言文字</w:t>
      </w:r>
      <w:r>
        <w:rPr>
          <w:rFonts w:hint="eastAsia" w:ascii="仿宋_GB2312" w:hAnsi="仿宋_GB2312" w:eastAsia="仿宋_GB2312" w:cs="仿宋_GB2312"/>
          <w:sz w:val="32"/>
          <w:szCs w:val="32"/>
          <w:lang w:val="en-US" w:eastAsia="zh-CN"/>
        </w:rPr>
        <w:t>工作委员会              长沙市教育局</w:t>
      </w:r>
    </w:p>
    <w:p>
      <w:pPr>
        <w:pStyle w:val="2"/>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2018年4月2</w:t>
      </w:r>
      <w:r>
        <w:rPr>
          <w:rFonts w:hint="eastAsia" w:ascii="仿宋_GB2312" w:hAnsi="仿宋_GB2312" w:eastAsia="仿宋_GB2312" w:cs="仿宋_GB2312"/>
          <w:sz w:val="32"/>
          <w:szCs w:val="32"/>
          <w:lang w:val="en-US" w:eastAsia="zh-CN"/>
        </w:rPr>
        <w:t>8</w:t>
      </w:r>
      <w:bookmarkStart w:id="0" w:name="_GoBack"/>
      <w:bookmarkEnd w:id="0"/>
      <w:r>
        <w:rPr>
          <w:rFonts w:hint="eastAsia" w:ascii="仿宋_GB2312" w:hAnsi="仿宋_GB2312" w:eastAsia="仿宋_GB2312" w:cs="仿宋_GB2312"/>
          <w:sz w:val="32"/>
          <w:szCs w:val="32"/>
          <w:lang w:val="en-US" w:eastAsia="zh-CN"/>
        </w:rPr>
        <w:t>日</w:t>
      </w:r>
    </w:p>
    <w:p>
      <w:pPr>
        <w:widowControl/>
        <w:jc w:val="right"/>
        <w:rPr>
          <w:rFonts w:ascii="Times New Roman" w:hAnsi="Times New Roman" w:eastAsia="仿宋_GB2312" w:cs="Times New Roman"/>
          <w:szCs w:val="32"/>
        </w:rPr>
      </w:pPr>
      <w:r>
        <w:rPr>
          <w:rFonts w:ascii="Times New Roman" w:hAnsi="Times New Roman" w:eastAsia="仿宋_GB2312" w:cs="Times New Roman"/>
          <w:szCs w:val="32"/>
        </w:rPr>
        <w:br w:type="page"/>
      </w:r>
    </w:p>
    <w:p>
      <w:pPr>
        <w:pStyle w:val="2"/>
        <w:spacing w:line="560" w:lineRule="exact"/>
        <w:ind w:right="616"/>
        <w:rPr>
          <w:rFonts w:hint="default" w:ascii="黑体" w:hAnsi="黑体" w:eastAsia="黑体" w:cs="Times New Roman"/>
          <w:sz w:val="30"/>
          <w:szCs w:val="30"/>
        </w:rPr>
      </w:pPr>
      <w:r>
        <w:rPr>
          <w:rFonts w:ascii="黑体" w:hAnsi="黑体" w:eastAsia="黑体" w:cs="Times New Roman"/>
          <w:sz w:val="30"/>
          <w:szCs w:val="30"/>
        </w:rPr>
        <w:t>附件1</w:t>
      </w:r>
    </w:p>
    <w:p>
      <w:pPr>
        <w:snapToGrid w:val="0"/>
        <w:jc w:val="center"/>
        <w:rPr>
          <w:rFonts w:ascii="方正小标宋简体" w:hAnsi="黑体" w:eastAsia="方正小标宋简体" w:cs="Times New Roman"/>
          <w:sz w:val="44"/>
          <w:szCs w:val="44"/>
        </w:rPr>
      </w:pPr>
      <w:r>
        <w:rPr>
          <w:rFonts w:hint="eastAsia" w:ascii="方正小标宋简体" w:hAnsi="黑体" w:eastAsia="方正小标宋简体" w:cs="Times New Roman"/>
          <w:sz w:val="44"/>
          <w:szCs w:val="44"/>
        </w:rPr>
        <w:t>2018年长沙市师生书法篆刻作品</w:t>
      </w:r>
    </w:p>
    <w:p>
      <w:pPr>
        <w:snapToGrid w:val="0"/>
        <w:jc w:val="center"/>
        <w:rPr>
          <w:rFonts w:ascii="方正小标宋简体" w:hAnsi="黑体" w:eastAsia="方正小标宋简体" w:cs="Times New Roman"/>
          <w:sz w:val="44"/>
          <w:szCs w:val="44"/>
        </w:rPr>
      </w:pPr>
      <w:r>
        <w:rPr>
          <w:rFonts w:hint="eastAsia" w:ascii="方正小标宋简体" w:hAnsi="黑体" w:eastAsia="方正小标宋简体" w:cs="Times New Roman"/>
          <w:sz w:val="44"/>
          <w:szCs w:val="44"/>
        </w:rPr>
        <w:t>评选活动计划及获奖分配表</w:t>
      </w:r>
    </w:p>
    <w:p>
      <w:pPr>
        <w:pStyle w:val="2"/>
        <w:rPr>
          <w:rFonts w:hint="default" w:ascii="仿宋" w:hAnsi="仿宋" w:eastAsia="仿宋"/>
          <w:b/>
          <w:sz w:val="44"/>
          <w:szCs w:val="44"/>
        </w:rPr>
      </w:pPr>
    </w:p>
    <w:tbl>
      <w:tblPr>
        <w:tblStyle w:val="10"/>
        <w:tblW w:w="91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1155"/>
        <w:gridCol w:w="764"/>
        <w:gridCol w:w="852"/>
        <w:gridCol w:w="852"/>
        <w:gridCol w:w="852"/>
        <w:gridCol w:w="852"/>
        <w:gridCol w:w="852"/>
        <w:gridCol w:w="852"/>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795" w:type="dxa"/>
            <w:gridSpan w:val="2"/>
            <w:vMerge w:val="restart"/>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p>
        </w:tc>
        <w:tc>
          <w:tcPr>
            <w:tcW w:w="2468" w:type="dxa"/>
            <w:gridSpan w:val="3"/>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书法类</w:t>
            </w:r>
          </w:p>
        </w:tc>
        <w:tc>
          <w:tcPr>
            <w:tcW w:w="2556" w:type="dxa"/>
            <w:gridSpan w:val="3"/>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篆刻类</w:t>
            </w:r>
          </w:p>
        </w:tc>
        <w:tc>
          <w:tcPr>
            <w:tcW w:w="852" w:type="dxa"/>
            <w:vMerge w:val="restart"/>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文创类</w:t>
            </w:r>
          </w:p>
        </w:tc>
        <w:tc>
          <w:tcPr>
            <w:tcW w:w="1449" w:type="dxa"/>
            <w:vMerge w:val="restart"/>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4" w:hRule="atLeast"/>
          <w:jc w:val="center"/>
        </w:trPr>
        <w:tc>
          <w:tcPr>
            <w:tcW w:w="17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sz w:val="30"/>
                <w:szCs w:val="30"/>
              </w:rPr>
            </w:pPr>
          </w:p>
        </w:tc>
        <w:tc>
          <w:tcPr>
            <w:tcW w:w="764"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小学组</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中学组</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教师组</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小学组</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中学组</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教师组</w:t>
            </w:r>
          </w:p>
        </w:tc>
        <w:tc>
          <w:tcPr>
            <w:tcW w:w="85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sz w:val="30"/>
                <w:szCs w:val="30"/>
              </w:rPr>
            </w:pPr>
          </w:p>
        </w:tc>
        <w:tc>
          <w:tcPr>
            <w:tcW w:w="144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0" w:hRule="atLeast"/>
          <w:jc w:val="center"/>
        </w:trPr>
        <w:tc>
          <w:tcPr>
            <w:tcW w:w="640" w:type="dxa"/>
            <w:vMerge w:val="restart"/>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投稿</w:t>
            </w:r>
          </w:p>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件数</w:t>
            </w:r>
          </w:p>
        </w:tc>
        <w:tc>
          <w:tcPr>
            <w:tcW w:w="1155"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各区县</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市</w:t>
            </w:r>
            <w:r>
              <w:rPr>
                <w:rFonts w:hint="eastAsia" w:ascii="仿宋_GB2312" w:hAnsi="仿宋_GB2312" w:eastAsia="仿宋_GB2312" w:cs="仿宋_GB2312"/>
                <w:sz w:val="30"/>
                <w:szCs w:val="30"/>
                <w:lang w:eastAsia="zh-CN"/>
              </w:rPr>
              <w:t>）</w:t>
            </w:r>
          </w:p>
        </w:tc>
        <w:tc>
          <w:tcPr>
            <w:tcW w:w="764"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10件</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10件</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10件</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w:t>
            </w:r>
          </w:p>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件</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w:t>
            </w:r>
          </w:p>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件</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w:t>
            </w:r>
          </w:p>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件</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w:t>
            </w:r>
          </w:p>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件</w:t>
            </w:r>
          </w:p>
        </w:tc>
        <w:tc>
          <w:tcPr>
            <w:tcW w:w="1449" w:type="dxa"/>
            <w:vMerge w:val="restart"/>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接受投稿数均为上限，即不超过件数。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2" w:hRule="atLeast"/>
          <w:jc w:val="center"/>
        </w:trPr>
        <w:tc>
          <w:tcPr>
            <w:tcW w:w="64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sz w:val="30"/>
                <w:szCs w:val="30"/>
              </w:rPr>
            </w:pPr>
          </w:p>
        </w:tc>
        <w:tc>
          <w:tcPr>
            <w:tcW w:w="1155"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各市直学校</w:t>
            </w:r>
          </w:p>
        </w:tc>
        <w:tc>
          <w:tcPr>
            <w:tcW w:w="764"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3件</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3件</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3件</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2件</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2件</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2件</w:t>
            </w:r>
          </w:p>
        </w:tc>
        <w:tc>
          <w:tcPr>
            <w:tcW w:w="852"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2件</w:t>
            </w:r>
          </w:p>
        </w:tc>
        <w:tc>
          <w:tcPr>
            <w:tcW w:w="144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4" w:hRule="atLeast"/>
          <w:jc w:val="center"/>
        </w:trPr>
        <w:tc>
          <w:tcPr>
            <w:tcW w:w="1795" w:type="dxa"/>
            <w:gridSpan w:val="2"/>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奖项设置</w:t>
            </w:r>
          </w:p>
        </w:tc>
        <w:tc>
          <w:tcPr>
            <w:tcW w:w="2468" w:type="dxa"/>
            <w:gridSpan w:val="3"/>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小学、中学、教师各组,每组分设一等奖20件、二等奖20件、三等奖30件。</w:t>
            </w:r>
          </w:p>
          <w:p>
            <w:pPr>
              <w:pStyle w:val="2"/>
              <w:jc w:val="center"/>
              <w:rPr>
                <w:rFonts w:hint="eastAsia" w:ascii="仿宋_GB2312" w:hAnsi="仿宋_GB2312" w:eastAsia="仿宋_GB2312" w:cs="仿宋_GB2312"/>
                <w:sz w:val="30"/>
                <w:szCs w:val="30"/>
              </w:rPr>
            </w:pPr>
          </w:p>
        </w:tc>
        <w:tc>
          <w:tcPr>
            <w:tcW w:w="3408" w:type="dxa"/>
            <w:gridSpan w:val="4"/>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小学、中学、教师各组，每组分设一等奖5件、二等奖8件、三等奖10件；文创类不分小学、中学、教师组别，共设一等奖5件、二等奖8件、三等奖10件。</w:t>
            </w:r>
          </w:p>
        </w:tc>
        <w:tc>
          <w:tcPr>
            <w:tcW w:w="1449" w:type="dxa"/>
            <w:tcBorders>
              <w:top w:val="single" w:color="auto" w:sz="4" w:space="0"/>
              <w:left w:val="single" w:color="auto" w:sz="4" w:space="0"/>
              <w:bottom w:val="single" w:color="auto" w:sz="4" w:space="0"/>
              <w:right w:val="single" w:color="auto" w:sz="4" w:space="0"/>
            </w:tcBorders>
            <w:vAlign w:val="center"/>
          </w:tcPr>
          <w:p>
            <w:pPr>
              <w:pStyle w:val="2"/>
              <w:jc w:val="center"/>
              <w:rPr>
                <w:rFonts w:hint="eastAsia" w:ascii="仿宋_GB2312" w:hAnsi="仿宋_GB2312" w:eastAsia="仿宋_GB2312" w:cs="仿宋_GB2312"/>
                <w:sz w:val="30"/>
                <w:szCs w:val="30"/>
              </w:rPr>
            </w:pPr>
          </w:p>
        </w:tc>
      </w:tr>
    </w:tbl>
    <w:p>
      <w:pPr>
        <w:rPr>
          <w:sz w:val="36"/>
          <w:szCs w:val="36"/>
        </w:rPr>
      </w:pPr>
    </w:p>
    <w:p>
      <w:pPr>
        <w:spacing w:line="560" w:lineRule="exact"/>
        <w:rPr>
          <w:rFonts w:ascii="黑体" w:hAnsi="黑体" w:eastAsia="黑体" w:cs="Times New Roman"/>
          <w:sz w:val="36"/>
          <w:szCs w:val="36"/>
        </w:rPr>
      </w:pPr>
    </w:p>
    <w:p/>
    <w:p>
      <w:pPr>
        <w:pStyle w:val="2"/>
      </w:pPr>
    </w:p>
    <w:p>
      <w:pPr>
        <w:pStyle w:val="2"/>
      </w:pPr>
    </w:p>
    <w:p>
      <w:pPr>
        <w:pStyle w:val="2"/>
      </w:pPr>
    </w:p>
    <w:p>
      <w:pPr>
        <w:pStyle w:val="2"/>
      </w:pPr>
    </w:p>
    <w:p>
      <w:pPr>
        <w:pStyle w:val="2"/>
      </w:pPr>
    </w:p>
    <w:p>
      <w:pPr>
        <w:pStyle w:val="2"/>
      </w:pPr>
    </w:p>
    <w:p>
      <w:pPr>
        <w:spacing w:line="560" w:lineRule="exact"/>
        <w:rPr>
          <w:rFonts w:ascii="黑体" w:hAnsi="黑体" w:eastAsia="黑体" w:cs="Times New Roman"/>
          <w:sz w:val="30"/>
          <w:szCs w:val="30"/>
        </w:rPr>
      </w:pPr>
      <w:r>
        <w:rPr>
          <w:rFonts w:ascii="黑体" w:hAnsi="黑体" w:eastAsia="黑体" w:cs="Times New Roman"/>
          <w:sz w:val="30"/>
          <w:szCs w:val="30"/>
        </w:rPr>
        <w:t>附件2</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ascii="方正小标宋简体" w:hAnsi="Times New Roman" w:eastAsia="方正小标宋简体" w:cs="Times New Roman"/>
          <w:color w:val="000000"/>
          <w:sz w:val="44"/>
          <w:szCs w:val="44"/>
        </w:rPr>
      </w:pPr>
      <w:r>
        <w:rPr>
          <w:rFonts w:hint="eastAsia" w:ascii="方正小标宋简体" w:hAnsi="Times New Roman" w:eastAsia="方正小标宋简体" w:cs="Times New Roman"/>
          <w:color w:val="000000"/>
          <w:sz w:val="44"/>
          <w:szCs w:val="44"/>
        </w:rPr>
        <w:t>2018年长沙市中小学师生书法篆刻</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ascii="方正小标宋简体" w:hAnsi="Times New Roman" w:eastAsia="方正小标宋简体" w:cs="Times New Roman"/>
          <w:color w:val="000000"/>
          <w:sz w:val="44"/>
          <w:szCs w:val="44"/>
        </w:rPr>
      </w:pPr>
      <w:r>
        <w:rPr>
          <w:rFonts w:hint="eastAsia" w:ascii="方正小标宋简体" w:hAnsi="Times New Roman" w:eastAsia="方正小标宋简体" w:cs="Times New Roman"/>
          <w:color w:val="000000"/>
          <w:sz w:val="44"/>
          <w:szCs w:val="44"/>
        </w:rPr>
        <w:t>作品评选活动推荐作品汇总表</w:t>
      </w:r>
    </w:p>
    <w:p>
      <w:pPr>
        <w:keepNext w:val="0"/>
        <w:keepLines w:val="0"/>
        <w:pageBreakBefore w:val="0"/>
        <w:widowControl w:val="0"/>
        <w:kinsoku/>
        <w:wordWrap/>
        <w:overflowPunct/>
        <w:topLinePunct w:val="0"/>
        <w:autoSpaceDE/>
        <w:autoSpaceDN/>
        <w:bidi w:val="0"/>
        <w:adjustRightInd/>
        <w:snapToGrid/>
        <w:spacing w:before="184" w:beforeLines="30" w:line="440" w:lineRule="exact"/>
        <w:ind w:left="0" w:leftChars="0" w:right="0" w:rightChars="0" w:firstLine="472" w:firstLineChars="200"/>
        <w:jc w:val="both"/>
        <w:textAlignment w:val="auto"/>
        <w:outlineLvl w:val="9"/>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单位</w:t>
      </w:r>
      <w:r>
        <w:rPr>
          <w:rFonts w:ascii="Times New Roman" w:hAnsi="Times New Roman" w:eastAsia="仿宋_GB2312" w:cs="Times New Roman"/>
          <w:sz w:val="24"/>
          <w:szCs w:val="32"/>
        </w:rPr>
        <w:t>：</w:t>
      </w:r>
      <w:r>
        <w:rPr>
          <w:rFonts w:hint="eastAsia" w:ascii="Times New Roman" w:hAnsi="Times New Roman" w:eastAsia="仿宋_GB2312" w:cs="Times New Roman"/>
          <w:sz w:val="24"/>
          <w:szCs w:val="32"/>
          <w:lang w:val="en-US" w:eastAsia="zh-CN"/>
        </w:rPr>
        <w:t xml:space="preserve">            </w:t>
      </w:r>
      <w:r>
        <w:rPr>
          <w:rFonts w:ascii="Times New Roman" w:hAnsi="Times New Roman" w:eastAsia="仿宋_GB2312" w:cs="Times New Roman"/>
          <w:sz w:val="24"/>
          <w:szCs w:val="32"/>
        </w:rPr>
        <w:t>类别：</w:t>
      </w:r>
      <w:r>
        <w:rPr>
          <w:rFonts w:hint="eastAsia" w:ascii="Times New Roman" w:hAnsi="Times New Roman" w:eastAsia="仿宋_GB2312" w:cs="Times New Roman"/>
          <w:sz w:val="24"/>
          <w:szCs w:val="32"/>
          <w:lang w:val="en-US" w:eastAsia="zh-CN"/>
        </w:rPr>
        <w:t xml:space="preserve">                  </w:t>
      </w:r>
      <w:r>
        <w:rPr>
          <w:rFonts w:ascii="Times New Roman" w:hAnsi="Times New Roman" w:eastAsia="仿宋_GB2312" w:cs="Times New Roman"/>
          <w:sz w:val="24"/>
          <w:szCs w:val="32"/>
        </w:rPr>
        <w:t>组别：</w:t>
      </w:r>
    </w:p>
    <w:p>
      <w:pPr>
        <w:spacing w:line="440" w:lineRule="exact"/>
        <w:ind w:firstLine="472" w:firstLineChars="200"/>
        <w:rPr>
          <w:rFonts w:ascii="Times New Roman" w:hAnsi="Times New Roman" w:eastAsia="仿宋_GB2312" w:cs="Times New Roman"/>
          <w:sz w:val="24"/>
          <w:szCs w:val="32"/>
        </w:rPr>
      </w:pPr>
      <w:r>
        <w:rPr>
          <w:rFonts w:ascii="Times New Roman" w:hAnsi="Times New Roman" w:eastAsia="仿宋_GB2312" w:cs="Times New Roman"/>
          <w:sz w:val="24"/>
          <w:szCs w:val="32"/>
        </w:rPr>
        <w:t>填表人：</w:t>
      </w:r>
      <w:r>
        <w:rPr>
          <w:rFonts w:hint="eastAsia" w:ascii="Times New Roman" w:hAnsi="Times New Roman" w:eastAsia="仿宋_GB2312" w:cs="Times New Roman"/>
          <w:sz w:val="24"/>
          <w:szCs w:val="32"/>
          <w:lang w:val="en-US" w:eastAsia="zh-CN"/>
        </w:rPr>
        <w:t xml:space="preserve">          </w:t>
      </w:r>
      <w:r>
        <w:rPr>
          <w:rFonts w:ascii="Times New Roman" w:hAnsi="Times New Roman" w:eastAsia="仿宋_GB2312" w:cs="Times New Roman"/>
          <w:sz w:val="24"/>
          <w:szCs w:val="32"/>
        </w:rPr>
        <w:t>电话：</w:t>
      </w:r>
      <w:r>
        <w:rPr>
          <w:rFonts w:hint="eastAsia" w:ascii="Times New Roman" w:hAnsi="Times New Roman" w:eastAsia="仿宋_GB2312" w:cs="Times New Roman"/>
          <w:sz w:val="24"/>
          <w:szCs w:val="32"/>
          <w:lang w:val="en-US" w:eastAsia="zh-CN"/>
        </w:rPr>
        <w:t xml:space="preserve">                  </w:t>
      </w:r>
      <w:r>
        <w:rPr>
          <w:rFonts w:ascii="Times New Roman" w:hAnsi="Times New Roman" w:eastAsia="仿宋_GB2312" w:cs="Times New Roman"/>
          <w:sz w:val="24"/>
          <w:szCs w:val="32"/>
        </w:rPr>
        <w:t>电子邮箱：</w:t>
      </w:r>
    </w:p>
    <w:tbl>
      <w:tblPr>
        <w:tblStyle w:val="10"/>
        <w:tblW w:w="8506"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15"/>
        <w:gridCol w:w="990"/>
        <w:gridCol w:w="708"/>
        <w:gridCol w:w="1274"/>
        <w:gridCol w:w="1274"/>
        <w:gridCol w:w="706"/>
        <w:gridCol w:w="1274"/>
        <w:gridCol w:w="146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序号</w:t>
            </w:r>
          </w:p>
        </w:tc>
        <w:tc>
          <w:tcPr>
            <w:tcW w:w="990" w:type="dxa"/>
            <w:vAlign w:val="center"/>
          </w:tcPr>
          <w:p>
            <w:pPr>
              <w:snapToGrid w:val="0"/>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姓名</w:t>
            </w:r>
          </w:p>
        </w:tc>
        <w:tc>
          <w:tcPr>
            <w:tcW w:w="708" w:type="dxa"/>
            <w:vAlign w:val="center"/>
          </w:tcPr>
          <w:p>
            <w:pPr>
              <w:snapToGrid w:val="0"/>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性别</w:t>
            </w:r>
          </w:p>
        </w:tc>
        <w:tc>
          <w:tcPr>
            <w:tcW w:w="1274" w:type="dxa"/>
            <w:vAlign w:val="center"/>
          </w:tcPr>
          <w:p>
            <w:pPr>
              <w:snapToGrid w:val="0"/>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身份证号</w:t>
            </w:r>
          </w:p>
        </w:tc>
        <w:tc>
          <w:tcPr>
            <w:tcW w:w="1274" w:type="dxa"/>
            <w:vAlign w:val="center"/>
          </w:tcPr>
          <w:p>
            <w:pPr>
              <w:snapToGrid w:val="0"/>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学校全称</w:t>
            </w:r>
          </w:p>
        </w:tc>
        <w:tc>
          <w:tcPr>
            <w:tcW w:w="706" w:type="dxa"/>
            <w:vAlign w:val="center"/>
          </w:tcPr>
          <w:p>
            <w:pPr>
              <w:snapToGrid w:val="0"/>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电话</w:t>
            </w:r>
          </w:p>
        </w:tc>
        <w:tc>
          <w:tcPr>
            <w:tcW w:w="1274" w:type="dxa"/>
            <w:vAlign w:val="center"/>
          </w:tcPr>
          <w:p>
            <w:pPr>
              <w:snapToGrid w:val="0"/>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通讯地址</w:t>
            </w:r>
          </w:p>
        </w:tc>
        <w:tc>
          <w:tcPr>
            <w:tcW w:w="1465" w:type="dxa"/>
            <w:vAlign w:val="center"/>
          </w:tcPr>
          <w:p>
            <w:pPr>
              <w:snapToGrid w:val="0"/>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作品名称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6" w:hRule="atLeast"/>
          <w:jc w:val="center"/>
        </w:trPr>
        <w:tc>
          <w:tcPr>
            <w:tcW w:w="815" w:type="dxa"/>
            <w:vAlign w:val="center"/>
          </w:tcPr>
          <w:p>
            <w:pPr>
              <w:snapToGrid w:val="0"/>
              <w:jc w:val="center"/>
              <w:rPr>
                <w:rFonts w:ascii="Times New Roman" w:hAnsi="Times New Roman" w:cs="Times New Roman"/>
              </w:rPr>
            </w:pPr>
          </w:p>
        </w:tc>
        <w:tc>
          <w:tcPr>
            <w:tcW w:w="990" w:type="dxa"/>
            <w:vAlign w:val="center"/>
          </w:tcPr>
          <w:p>
            <w:pPr>
              <w:snapToGrid w:val="0"/>
              <w:jc w:val="center"/>
              <w:rPr>
                <w:rFonts w:ascii="Times New Roman" w:hAnsi="Times New Roman" w:cs="Times New Roman"/>
              </w:rPr>
            </w:pPr>
          </w:p>
        </w:tc>
        <w:tc>
          <w:tcPr>
            <w:tcW w:w="708"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706" w:type="dxa"/>
            <w:vAlign w:val="center"/>
          </w:tcPr>
          <w:p>
            <w:pPr>
              <w:snapToGrid w:val="0"/>
              <w:jc w:val="center"/>
              <w:rPr>
                <w:rFonts w:ascii="Times New Roman" w:hAnsi="Times New Roman" w:cs="Times New Roman"/>
              </w:rPr>
            </w:pPr>
          </w:p>
        </w:tc>
        <w:tc>
          <w:tcPr>
            <w:tcW w:w="1274" w:type="dxa"/>
            <w:vAlign w:val="center"/>
          </w:tcPr>
          <w:p>
            <w:pPr>
              <w:snapToGrid w:val="0"/>
              <w:jc w:val="center"/>
              <w:rPr>
                <w:rFonts w:ascii="Times New Roman" w:hAnsi="Times New Roman" w:cs="Times New Roman"/>
              </w:rPr>
            </w:pPr>
          </w:p>
        </w:tc>
        <w:tc>
          <w:tcPr>
            <w:tcW w:w="1465" w:type="dxa"/>
            <w:vAlign w:val="center"/>
          </w:tcPr>
          <w:p>
            <w:pPr>
              <w:snapToGrid w:val="0"/>
              <w:jc w:val="center"/>
              <w:rPr>
                <w:rFonts w:ascii="Times New Roman" w:hAnsi="Times New Roman" w:cs="Times New Roman"/>
              </w:rPr>
            </w:pPr>
          </w:p>
        </w:tc>
      </w:tr>
    </w:tbl>
    <w:p>
      <w:pPr>
        <w:spacing w:line="560" w:lineRule="exact"/>
        <w:rPr>
          <w:rFonts w:ascii="Times New Roman" w:hAnsi="Times New Roman" w:eastAsia="仿宋_GB2312" w:cs="Times New Roman"/>
          <w:sz w:val="24"/>
          <w:szCs w:val="32"/>
        </w:rPr>
      </w:pPr>
      <w:r>
        <w:rPr>
          <w:rFonts w:ascii="Times New Roman" w:hAnsi="Times New Roman" w:eastAsia="仿宋_GB2312" w:cs="Times New Roman"/>
          <w:sz w:val="24"/>
          <w:szCs w:val="32"/>
        </w:rPr>
        <w:t>（请根据需要自行续页）</w:t>
      </w:r>
    </w:p>
    <w:p>
      <w:pPr>
        <w:pStyle w:val="2"/>
        <w:spacing w:line="560" w:lineRule="exact"/>
        <w:rPr>
          <w:rFonts w:hint="default" w:ascii="Times New Roman" w:hAnsi="Times New Roman" w:eastAsia="仿宋" w:cs="Times New Roman"/>
          <w:sz w:val="32"/>
          <w:szCs w:val="32"/>
        </w:rPr>
        <w:sectPr>
          <w:footerReference r:id="rId5" w:type="first"/>
          <w:footerReference r:id="rId3" w:type="default"/>
          <w:footerReference r:id="rId4" w:type="even"/>
          <w:pgSz w:w="11906" w:h="16838"/>
          <w:pgMar w:top="1701" w:right="1474" w:bottom="1440" w:left="1587" w:header="851" w:footer="1559" w:gutter="0"/>
          <w:pgNumType w:fmt="numberInDash"/>
          <w:cols w:space="0" w:num="1"/>
          <w:titlePg/>
          <w:rtlGutter w:val="0"/>
          <w:docGrid w:type="linesAndChars" w:linePitch="606" w:charSpace="-842"/>
        </w:sectPr>
      </w:pPr>
    </w:p>
    <w:p>
      <w:pPr>
        <w:spacing w:line="560" w:lineRule="exact"/>
        <w:rPr>
          <w:rFonts w:hint="eastAsia" w:ascii="黑体" w:hAnsi="黑体" w:eastAsia="黑体" w:cs="黑体"/>
          <w:sz w:val="30"/>
          <w:szCs w:val="30"/>
        </w:rPr>
      </w:pPr>
      <w:r>
        <w:rPr>
          <w:rFonts w:hint="eastAsia" w:ascii="黑体" w:hAnsi="黑体" w:eastAsia="黑体" w:cs="黑体"/>
          <w:sz w:val="30"/>
          <w:szCs w:val="30"/>
        </w:rPr>
        <w:t>附件3</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pacing w:val="0"/>
          <w:sz w:val="44"/>
          <w:szCs w:val="36"/>
        </w:rPr>
      </w:pPr>
      <w:r>
        <w:rPr>
          <w:rFonts w:hint="eastAsia" w:ascii="方正小标宋简体" w:hAnsi="方正小标宋简体" w:eastAsia="方正小标宋简体" w:cs="方正小标宋简体"/>
          <w:spacing w:val="0"/>
          <w:sz w:val="44"/>
          <w:szCs w:val="36"/>
        </w:rPr>
        <w:t>2018年全市中小学师生书法篆刻作品评选活动评选标准</w:t>
      </w:r>
    </w:p>
    <w:tbl>
      <w:tblPr>
        <w:tblStyle w:val="10"/>
        <w:tblpPr w:leftFromText="180" w:rightFromText="180" w:vertAnchor="page" w:horzAnchor="page" w:tblpXSpec="center" w:tblpY="3094"/>
        <w:tblOverlap w:val="never"/>
        <w:tblW w:w="139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
        <w:gridCol w:w="1350"/>
        <w:gridCol w:w="3499"/>
        <w:gridCol w:w="4477"/>
        <w:gridCol w:w="3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jc w:val="center"/>
        </w:trPr>
        <w:tc>
          <w:tcPr>
            <w:tcW w:w="995" w:type="dxa"/>
            <w:vAlign w:val="center"/>
          </w:tcPr>
          <w:p>
            <w:pPr>
              <w:snapToGrid w:val="0"/>
              <w:ind w:firstLine="102" w:firstLineChars="49"/>
              <w:jc w:val="center"/>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项目</w:t>
            </w:r>
          </w:p>
        </w:tc>
        <w:tc>
          <w:tcPr>
            <w:tcW w:w="1350" w:type="dxa"/>
            <w:vAlign w:val="center"/>
          </w:tcPr>
          <w:p>
            <w:pPr>
              <w:snapToGrid w:val="0"/>
              <w:jc w:val="center"/>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内容</w:t>
            </w:r>
          </w:p>
        </w:tc>
        <w:tc>
          <w:tcPr>
            <w:tcW w:w="3499" w:type="dxa"/>
            <w:vAlign w:val="center"/>
          </w:tcPr>
          <w:p>
            <w:pPr>
              <w:snapToGrid w:val="0"/>
              <w:jc w:val="center"/>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书法作品</w:t>
            </w:r>
          </w:p>
        </w:tc>
        <w:tc>
          <w:tcPr>
            <w:tcW w:w="4477" w:type="dxa"/>
            <w:vAlign w:val="center"/>
          </w:tcPr>
          <w:p>
            <w:pPr>
              <w:snapToGrid w:val="0"/>
              <w:jc w:val="center"/>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篆刻作品</w:t>
            </w:r>
          </w:p>
        </w:tc>
        <w:tc>
          <w:tcPr>
            <w:tcW w:w="3639" w:type="dxa"/>
            <w:vAlign w:val="center"/>
          </w:tcPr>
          <w:p>
            <w:pPr>
              <w:snapToGrid w:val="0"/>
              <w:jc w:val="center"/>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书法篆刻文创作品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jc w:val="center"/>
        </w:trPr>
        <w:tc>
          <w:tcPr>
            <w:tcW w:w="995" w:type="dxa"/>
            <w:vMerge w:val="restart"/>
            <w:vAlign w:val="center"/>
          </w:tcPr>
          <w:p>
            <w:pPr>
              <w:snapToGrid w:val="0"/>
              <w:ind w:firstLine="105" w:firstLineChars="50"/>
              <w:jc w:val="center"/>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规范性</w:t>
            </w:r>
          </w:p>
          <w:p>
            <w:pPr>
              <w:snapToGrid w:val="0"/>
              <w:jc w:val="center"/>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（30分）</w:t>
            </w:r>
          </w:p>
        </w:tc>
        <w:tc>
          <w:tcPr>
            <w:tcW w:w="1350" w:type="dxa"/>
            <w:vAlign w:val="center"/>
          </w:tcPr>
          <w:p>
            <w:pPr>
              <w:snapToGrid w:val="0"/>
              <w:jc w:val="center"/>
              <w:rPr>
                <w:rFonts w:ascii="Times New Roman" w:hAnsi="Times New Roman" w:cs="Times New Roman"/>
                <w:kern w:val="0"/>
                <w:sz w:val="21"/>
                <w:szCs w:val="21"/>
              </w:rPr>
            </w:pPr>
            <w:r>
              <w:rPr>
                <w:rFonts w:ascii="Times New Roman" w:hAnsi="Times New Roman" w:cs="Times New Roman"/>
                <w:kern w:val="0"/>
                <w:sz w:val="21"/>
                <w:szCs w:val="21"/>
              </w:rPr>
              <w:t>书体</w:t>
            </w:r>
          </w:p>
          <w:p>
            <w:pPr>
              <w:snapToGrid w:val="0"/>
              <w:jc w:val="center"/>
              <w:rPr>
                <w:rFonts w:ascii="Times New Roman" w:hAnsi="Times New Roman" w:cs="Times New Roman"/>
                <w:kern w:val="0"/>
                <w:sz w:val="21"/>
                <w:szCs w:val="21"/>
              </w:rPr>
            </w:pPr>
            <w:r>
              <w:rPr>
                <w:rFonts w:ascii="Times New Roman" w:hAnsi="Times New Roman" w:cs="Times New Roman"/>
                <w:kern w:val="0"/>
                <w:sz w:val="21"/>
                <w:szCs w:val="21"/>
              </w:rPr>
              <w:t>（10分）</w:t>
            </w:r>
          </w:p>
        </w:tc>
        <w:tc>
          <w:tcPr>
            <w:tcW w:w="3499" w:type="dxa"/>
            <w:vAlign w:val="center"/>
          </w:tcPr>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提倡书写楷书、行书、隶书书体，篆书、草书书体须另附释文</w:t>
            </w:r>
          </w:p>
        </w:tc>
        <w:tc>
          <w:tcPr>
            <w:tcW w:w="4477" w:type="dxa"/>
            <w:vAlign w:val="center"/>
          </w:tcPr>
          <w:p>
            <w:pPr>
              <w:snapToGrid w:val="0"/>
              <w:jc w:val="center"/>
              <w:rPr>
                <w:rFonts w:ascii="Times New Roman" w:hAnsi="Times New Roman" w:cs="Times New Roman"/>
                <w:kern w:val="0"/>
                <w:sz w:val="21"/>
                <w:szCs w:val="21"/>
              </w:rPr>
            </w:pPr>
            <w:r>
              <w:rPr>
                <w:rFonts w:ascii="Times New Roman" w:hAnsi="Times New Roman" w:cs="Times New Roman"/>
                <w:kern w:val="0"/>
                <w:sz w:val="21"/>
                <w:szCs w:val="21"/>
              </w:rPr>
              <w:t>篆</w:t>
            </w:r>
            <w:r>
              <w:rPr>
                <w:rFonts w:hint="eastAsia" w:ascii="Times New Roman" w:hAnsi="Times New Roman" w:cs="Times New Roman"/>
                <w:kern w:val="0"/>
                <w:sz w:val="21"/>
                <w:szCs w:val="21"/>
              </w:rPr>
              <w:t>书、</w:t>
            </w:r>
            <w:r>
              <w:rPr>
                <w:rFonts w:ascii="Times New Roman" w:hAnsi="Times New Roman" w:cs="Times New Roman"/>
                <w:kern w:val="0"/>
                <w:sz w:val="21"/>
                <w:szCs w:val="21"/>
              </w:rPr>
              <w:t>楷书、隶书书体</w:t>
            </w:r>
          </w:p>
        </w:tc>
        <w:tc>
          <w:tcPr>
            <w:tcW w:w="3639" w:type="dxa"/>
            <w:vAlign w:val="center"/>
          </w:tcPr>
          <w:p>
            <w:pPr>
              <w:snapToGrid w:val="0"/>
              <w:jc w:val="center"/>
              <w:rPr>
                <w:rFonts w:ascii="Times New Roman" w:hAnsi="Times New Roman" w:cs="Times New Roman"/>
                <w:kern w:val="0"/>
                <w:sz w:val="21"/>
                <w:szCs w:val="21"/>
              </w:rPr>
            </w:pPr>
            <w:r>
              <w:rPr>
                <w:rFonts w:ascii="Times New Roman" w:hAnsi="Times New Roman" w:cs="Times New Roman"/>
                <w:kern w:val="0"/>
                <w:sz w:val="21"/>
                <w:szCs w:val="21"/>
              </w:rPr>
              <w:t>书体</w:t>
            </w:r>
            <w:r>
              <w:rPr>
                <w:rFonts w:hint="eastAsia" w:ascii="Times New Roman" w:hAnsi="Times New Roman" w:cs="Times New Roman"/>
                <w:kern w:val="0"/>
                <w:sz w:val="21"/>
                <w:szCs w:val="21"/>
              </w:rPr>
              <w:t>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1" w:hRule="atLeast"/>
          <w:jc w:val="center"/>
        </w:trPr>
        <w:tc>
          <w:tcPr>
            <w:tcW w:w="995" w:type="dxa"/>
            <w:vMerge w:val="continue"/>
            <w:vAlign w:val="center"/>
          </w:tcPr>
          <w:p>
            <w:pPr>
              <w:snapToGrid w:val="0"/>
              <w:jc w:val="center"/>
              <w:rPr>
                <w:rFonts w:ascii="Times New Roman" w:hAnsi="Times New Roman" w:eastAsia="Microsoft YaHei ΢ȭхڢ  ڌ墠 ˎ̥" w:cs="Times New Roman"/>
                <w:kern w:val="0"/>
                <w:sz w:val="21"/>
                <w:szCs w:val="21"/>
              </w:rPr>
            </w:pPr>
          </w:p>
        </w:tc>
        <w:tc>
          <w:tcPr>
            <w:tcW w:w="1350" w:type="dxa"/>
            <w:vAlign w:val="center"/>
          </w:tcPr>
          <w:p>
            <w:pPr>
              <w:snapToGrid w:val="0"/>
              <w:jc w:val="center"/>
              <w:rPr>
                <w:rFonts w:ascii="Times New Roman" w:hAnsi="Times New Roman" w:cs="Times New Roman"/>
                <w:kern w:val="0"/>
                <w:sz w:val="21"/>
                <w:szCs w:val="21"/>
              </w:rPr>
            </w:pPr>
            <w:r>
              <w:rPr>
                <w:rFonts w:ascii="Times New Roman" w:hAnsi="Times New Roman" w:cs="Times New Roman"/>
                <w:kern w:val="0"/>
                <w:sz w:val="21"/>
                <w:szCs w:val="21"/>
              </w:rPr>
              <w:t>书写工具及纸张</w:t>
            </w:r>
          </w:p>
          <w:p>
            <w:pPr>
              <w:snapToGrid w:val="0"/>
              <w:jc w:val="center"/>
              <w:rPr>
                <w:rFonts w:ascii="Times New Roman" w:hAnsi="Times New Roman" w:cs="Times New Roman"/>
                <w:kern w:val="0"/>
                <w:sz w:val="21"/>
                <w:szCs w:val="21"/>
              </w:rPr>
            </w:pPr>
            <w:r>
              <w:rPr>
                <w:rFonts w:ascii="Times New Roman" w:hAnsi="Times New Roman" w:cs="Times New Roman"/>
                <w:kern w:val="0"/>
                <w:sz w:val="21"/>
                <w:szCs w:val="21"/>
              </w:rPr>
              <w:t>（10分）</w:t>
            </w:r>
          </w:p>
        </w:tc>
        <w:tc>
          <w:tcPr>
            <w:tcW w:w="3499" w:type="dxa"/>
            <w:vAlign w:val="center"/>
          </w:tcPr>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中国传统毛笔，提倡使用宣纸等易于毛笔书写的纸张。宣纸6尺对开以下。作品请勿装裱。</w:t>
            </w:r>
          </w:p>
        </w:tc>
        <w:tc>
          <w:tcPr>
            <w:tcW w:w="4477" w:type="dxa"/>
            <w:vAlign w:val="center"/>
          </w:tcPr>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印蜕6-12方（附4件及以上边款），印屏尺寸为68cm×45cm,68cm×33cm。初评采用照片评审。邮寄时请在信封上注明“刻字”。接到入选通知，寄原作参加终评。</w:t>
            </w:r>
          </w:p>
        </w:tc>
        <w:tc>
          <w:tcPr>
            <w:tcW w:w="3639" w:type="dxa"/>
            <w:vAlign w:val="center"/>
          </w:tcPr>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文创作品内容需体现书法篆刻艺术性，是具有工艺性，实用性，便于推广经营的实物。材质不限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jc w:val="center"/>
        </w:trPr>
        <w:tc>
          <w:tcPr>
            <w:tcW w:w="995" w:type="dxa"/>
            <w:vMerge w:val="continue"/>
            <w:vAlign w:val="center"/>
          </w:tcPr>
          <w:p>
            <w:pPr>
              <w:snapToGrid w:val="0"/>
              <w:jc w:val="center"/>
              <w:rPr>
                <w:rFonts w:ascii="Times New Roman" w:hAnsi="Times New Roman" w:eastAsia="Microsoft YaHei ΢ȭхڢ  ڌ墠 ˎ̥" w:cs="Times New Roman"/>
                <w:kern w:val="0"/>
                <w:sz w:val="21"/>
                <w:szCs w:val="21"/>
              </w:rPr>
            </w:pPr>
          </w:p>
        </w:tc>
        <w:tc>
          <w:tcPr>
            <w:tcW w:w="1350" w:type="dxa"/>
            <w:vAlign w:val="center"/>
          </w:tcPr>
          <w:p>
            <w:pPr>
              <w:snapToGrid w:val="0"/>
              <w:jc w:val="center"/>
              <w:rPr>
                <w:rFonts w:ascii="Times New Roman" w:hAnsi="Times New Roman" w:cs="Times New Roman"/>
                <w:kern w:val="0"/>
                <w:sz w:val="21"/>
                <w:szCs w:val="21"/>
              </w:rPr>
            </w:pPr>
            <w:r>
              <w:rPr>
                <w:rFonts w:ascii="Times New Roman" w:hAnsi="Times New Roman" w:cs="Times New Roman"/>
                <w:kern w:val="0"/>
                <w:sz w:val="21"/>
                <w:szCs w:val="21"/>
              </w:rPr>
              <w:t>字数</w:t>
            </w:r>
          </w:p>
          <w:p>
            <w:pPr>
              <w:snapToGrid w:val="0"/>
              <w:jc w:val="center"/>
              <w:rPr>
                <w:rFonts w:ascii="Times New Roman" w:hAnsi="Times New Roman" w:cs="Times New Roman"/>
                <w:kern w:val="0"/>
                <w:sz w:val="21"/>
                <w:szCs w:val="21"/>
              </w:rPr>
            </w:pPr>
            <w:r>
              <w:rPr>
                <w:rFonts w:ascii="Times New Roman" w:hAnsi="Times New Roman" w:cs="Times New Roman"/>
                <w:kern w:val="0"/>
                <w:sz w:val="21"/>
                <w:szCs w:val="21"/>
              </w:rPr>
              <w:t>要求</w:t>
            </w:r>
          </w:p>
          <w:p>
            <w:pPr>
              <w:snapToGrid w:val="0"/>
              <w:jc w:val="center"/>
              <w:rPr>
                <w:rFonts w:ascii="Times New Roman" w:hAnsi="Times New Roman" w:cs="Times New Roman"/>
                <w:kern w:val="0"/>
                <w:sz w:val="21"/>
                <w:szCs w:val="21"/>
              </w:rPr>
            </w:pPr>
            <w:r>
              <w:rPr>
                <w:rFonts w:ascii="Times New Roman" w:hAnsi="Times New Roman" w:cs="Times New Roman"/>
                <w:kern w:val="0"/>
                <w:sz w:val="21"/>
                <w:szCs w:val="21"/>
              </w:rPr>
              <w:t>（10分）</w:t>
            </w:r>
          </w:p>
        </w:tc>
        <w:tc>
          <w:tcPr>
            <w:tcW w:w="3499" w:type="dxa"/>
            <w:vAlign w:val="center"/>
          </w:tcPr>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不少于14字（不包括署名）</w:t>
            </w:r>
          </w:p>
        </w:tc>
        <w:tc>
          <w:tcPr>
            <w:tcW w:w="4477" w:type="dxa"/>
            <w:vAlign w:val="center"/>
          </w:tcPr>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不少于2字（不包括署名）</w:t>
            </w:r>
          </w:p>
        </w:tc>
        <w:tc>
          <w:tcPr>
            <w:tcW w:w="3639" w:type="dxa"/>
            <w:vAlign w:val="center"/>
          </w:tcPr>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不</w:t>
            </w:r>
            <w:r>
              <w:rPr>
                <w:rFonts w:hint="eastAsia" w:ascii="Times New Roman" w:hAnsi="Times New Roman" w:cs="Times New Roman"/>
                <w:kern w:val="0"/>
                <w:sz w:val="21"/>
                <w:szCs w:val="21"/>
              </w:rPr>
              <w:t>作</w:t>
            </w:r>
            <w:r>
              <w:rPr>
                <w:rFonts w:ascii="Times New Roman" w:hAnsi="Times New Roman" w:cs="Times New Roman"/>
                <w:kern w:val="0"/>
                <w:sz w:val="21"/>
                <w:szCs w:val="21"/>
              </w:rPr>
              <w:t>硬性规定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995" w:type="dxa"/>
            <w:vMerge w:val="restart"/>
            <w:vAlign w:val="center"/>
          </w:tcPr>
          <w:p>
            <w:pPr>
              <w:snapToGrid w:val="0"/>
              <w:ind w:firstLine="102" w:firstLineChars="49"/>
              <w:jc w:val="center"/>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完整性</w:t>
            </w:r>
          </w:p>
          <w:p>
            <w:pPr>
              <w:snapToGrid w:val="0"/>
              <w:jc w:val="center"/>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（20分）</w:t>
            </w:r>
          </w:p>
        </w:tc>
        <w:tc>
          <w:tcPr>
            <w:tcW w:w="1350" w:type="dxa"/>
            <w:vAlign w:val="center"/>
          </w:tcPr>
          <w:p>
            <w:pPr>
              <w:snapToGrid w:val="0"/>
              <w:jc w:val="center"/>
              <w:rPr>
                <w:rFonts w:ascii="Times New Roman" w:hAnsi="Times New Roman" w:cs="Times New Roman"/>
                <w:kern w:val="0"/>
                <w:sz w:val="21"/>
                <w:szCs w:val="21"/>
              </w:rPr>
            </w:pPr>
            <w:r>
              <w:rPr>
                <w:rFonts w:ascii="Times New Roman" w:hAnsi="Times New Roman" w:cs="Times New Roman"/>
                <w:kern w:val="0"/>
                <w:sz w:val="21"/>
                <w:szCs w:val="21"/>
              </w:rPr>
              <w:t>内容</w:t>
            </w:r>
          </w:p>
          <w:p>
            <w:pPr>
              <w:snapToGrid w:val="0"/>
              <w:jc w:val="center"/>
              <w:rPr>
                <w:rFonts w:ascii="Times New Roman" w:hAnsi="Times New Roman" w:cs="Times New Roman"/>
                <w:kern w:val="0"/>
                <w:sz w:val="21"/>
                <w:szCs w:val="21"/>
              </w:rPr>
            </w:pPr>
            <w:r>
              <w:rPr>
                <w:rFonts w:ascii="Times New Roman" w:hAnsi="Times New Roman" w:cs="Times New Roman"/>
                <w:kern w:val="0"/>
                <w:sz w:val="21"/>
                <w:szCs w:val="21"/>
              </w:rPr>
              <w:t>（10分）</w:t>
            </w:r>
          </w:p>
        </w:tc>
        <w:tc>
          <w:tcPr>
            <w:tcW w:w="3499" w:type="dxa"/>
            <w:vAlign w:val="center"/>
          </w:tcPr>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书写内容完整、正确，无错别字。</w:t>
            </w:r>
          </w:p>
        </w:tc>
        <w:tc>
          <w:tcPr>
            <w:tcW w:w="4477" w:type="dxa"/>
            <w:vAlign w:val="center"/>
          </w:tcPr>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书写内容完整、正确，</w:t>
            </w:r>
          </w:p>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无错别字。</w:t>
            </w:r>
          </w:p>
        </w:tc>
        <w:tc>
          <w:tcPr>
            <w:tcW w:w="3639" w:type="dxa"/>
            <w:vAlign w:val="center"/>
          </w:tcPr>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内容突出对传统文化、民间风俗、经典诗文、名胜古迹、传统节日等民族文化元素的宣传。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jc w:val="center"/>
        </w:trPr>
        <w:tc>
          <w:tcPr>
            <w:tcW w:w="995" w:type="dxa"/>
            <w:vMerge w:val="continue"/>
            <w:vAlign w:val="center"/>
          </w:tcPr>
          <w:p>
            <w:pPr>
              <w:snapToGrid w:val="0"/>
              <w:jc w:val="center"/>
              <w:rPr>
                <w:rFonts w:ascii="Times New Roman" w:hAnsi="Times New Roman" w:eastAsia="仿宋_GB2312" w:cs="Times New Roman"/>
                <w:b/>
                <w:bCs/>
                <w:kern w:val="0"/>
                <w:sz w:val="21"/>
                <w:szCs w:val="21"/>
              </w:rPr>
            </w:pPr>
          </w:p>
        </w:tc>
        <w:tc>
          <w:tcPr>
            <w:tcW w:w="1350" w:type="dxa"/>
            <w:vAlign w:val="center"/>
          </w:tcPr>
          <w:p>
            <w:pPr>
              <w:snapToGrid w:val="0"/>
              <w:jc w:val="center"/>
              <w:rPr>
                <w:rFonts w:ascii="Times New Roman" w:hAnsi="Times New Roman" w:cs="Times New Roman"/>
                <w:bCs/>
                <w:kern w:val="0"/>
                <w:sz w:val="21"/>
                <w:szCs w:val="21"/>
              </w:rPr>
            </w:pPr>
            <w:r>
              <w:rPr>
                <w:rFonts w:ascii="Times New Roman" w:hAnsi="Times New Roman" w:cs="Times New Roman"/>
                <w:bCs/>
                <w:kern w:val="0"/>
                <w:sz w:val="21"/>
                <w:szCs w:val="21"/>
              </w:rPr>
              <w:t>版面</w:t>
            </w:r>
          </w:p>
          <w:p>
            <w:pPr>
              <w:snapToGrid w:val="0"/>
              <w:jc w:val="center"/>
              <w:rPr>
                <w:rFonts w:ascii="Times New Roman" w:hAnsi="Times New Roman" w:cs="Times New Roman"/>
                <w:bCs/>
                <w:kern w:val="0"/>
                <w:sz w:val="21"/>
                <w:szCs w:val="21"/>
              </w:rPr>
            </w:pPr>
            <w:r>
              <w:rPr>
                <w:rFonts w:ascii="Times New Roman" w:hAnsi="Times New Roman" w:cs="Times New Roman"/>
                <w:bCs/>
                <w:kern w:val="0"/>
                <w:sz w:val="21"/>
                <w:szCs w:val="21"/>
              </w:rPr>
              <w:t>（10分）</w:t>
            </w:r>
          </w:p>
        </w:tc>
        <w:tc>
          <w:tcPr>
            <w:tcW w:w="3499" w:type="dxa"/>
            <w:vAlign w:val="center"/>
          </w:tcPr>
          <w:p>
            <w:pPr>
              <w:snapToGrid w:val="0"/>
              <w:jc w:val="left"/>
              <w:rPr>
                <w:rFonts w:ascii="Times New Roman" w:hAnsi="Times New Roman" w:cs="Times New Roman"/>
                <w:spacing w:val="-20"/>
                <w:kern w:val="0"/>
                <w:sz w:val="21"/>
                <w:szCs w:val="21"/>
              </w:rPr>
            </w:pPr>
            <w:r>
              <w:rPr>
                <w:rFonts w:ascii="Times New Roman" w:hAnsi="Times New Roman" w:cs="Times New Roman"/>
                <w:kern w:val="0"/>
                <w:sz w:val="21"/>
                <w:szCs w:val="21"/>
              </w:rPr>
              <w:t>版面整洁，布局合理。</w:t>
            </w:r>
          </w:p>
        </w:tc>
        <w:tc>
          <w:tcPr>
            <w:tcW w:w="4477" w:type="dxa"/>
            <w:vAlign w:val="center"/>
          </w:tcPr>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布局合理，款识规范，</w:t>
            </w:r>
          </w:p>
          <w:p>
            <w:pPr>
              <w:snapToGrid w:val="0"/>
              <w:jc w:val="left"/>
              <w:rPr>
                <w:rFonts w:ascii="Times New Roman" w:hAnsi="Times New Roman" w:cs="Times New Roman"/>
                <w:kern w:val="0"/>
                <w:sz w:val="21"/>
                <w:szCs w:val="21"/>
              </w:rPr>
            </w:pPr>
            <w:r>
              <w:rPr>
                <w:rFonts w:ascii="Times New Roman" w:hAnsi="Times New Roman" w:cs="Times New Roman"/>
                <w:kern w:val="0"/>
                <w:sz w:val="21"/>
                <w:szCs w:val="21"/>
              </w:rPr>
              <w:t>章法自然。</w:t>
            </w:r>
          </w:p>
        </w:tc>
        <w:tc>
          <w:tcPr>
            <w:tcW w:w="3639" w:type="dxa"/>
            <w:vAlign w:val="center"/>
          </w:tcPr>
          <w:p>
            <w:pPr>
              <w:snapToGrid w:val="0"/>
              <w:jc w:val="left"/>
              <w:rPr>
                <w:rFonts w:ascii="Times New Roman" w:hAnsi="Times New Roman" w:cs="Times New Roman"/>
                <w:spacing w:val="-20"/>
                <w:kern w:val="0"/>
                <w:sz w:val="21"/>
                <w:szCs w:val="21"/>
              </w:rPr>
            </w:pPr>
            <w:r>
              <w:rPr>
                <w:rFonts w:ascii="Times New Roman" w:hAnsi="Times New Roman" w:cs="Times New Roman"/>
                <w:kern w:val="0"/>
                <w:sz w:val="21"/>
                <w:szCs w:val="21"/>
              </w:rPr>
              <w:t>版面整洁，布局合理。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8" w:hRule="atLeast"/>
          <w:jc w:val="center"/>
        </w:trPr>
        <w:tc>
          <w:tcPr>
            <w:tcW w:w="995" w:type="dxa"/>
            <w:vAlign w:val="center"/>
          </w:tcPr>
          <w:p>
            <w:pPr>
              <w:snapToGrid w:val="0"/>
              <w:ind w:firstLine="105" w:firstLineChars="50"/>
              <w:jc w:val="center"/>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艺术性</w:t>
            </w:r>
          </w:p>
          <w:p>
            <w:pPr>
              <w:snapToGrid w:val="0"/>
              <w:jc w:val="center"/>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（50分）</w:t>
            </w:r>
          </w:p>
        </w:tc>
        <w:tc>
          <w:tcPr>
            <w:tcW w:w="1350" w:type="dxa"/>
            <w:vAlign w:val="center"/>
          </w:tcPr>
          <w:p>
            <w:pPr>
              <w:snapToGrid w:val="0"/>
              <w:jc w:val="center"/>
              <w:rPr>
                <w:rFonts w:ascii="Times New Roman" w:hAnsi="Times New Roman" w:eastAsia="仿宋_GB2312" w:cs="Times New Roman"/>
                <w:b/>
                <w:bCs/>
                <w:kern w:val="0"/>
                <w:sz w:val="21"/>
                <w:szCs w:val="21"/>
              </w:rPr>
            </w:pPr>
          </w:p>
        </w:tc>
        <w:tc>
          <w:tcPr>
            <w:tcW w:w="3499" w:type="dxa"/>
            <w:vAlign w:val="center"/>
          </w:tcPr>
          <w:p>
            <w:pPr>
              <w:snapToGrid w:val="0"/>
              <w:jc w:val="left"/>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1．点画准确，用笔精熟。</w:t>
            </w:r>
          </w:p>
          <w:p>
            <w:pPr>
              <w:snapToGrid w:val="0"/>
              <w:jc w:val="left"/>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2．线条劲健，行笔流畅。</w:t>
            </w:r>
          </w:p>
          <w:p>
            <w:pPr>
              <w:snapToGrid w:val="0"/>
              <w:jc w:val="left"/>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3．疏密有致，节奏感强。</w:t>
            </w:r>
          </w:p>
          <w:p>
            <w:pPr>
              <w:snapToGrid w:val="0"/>
              <w:jc w:val="left"/>
              <w:rPr>
                <w:rFonts w:ascii="Times New Roman" w:hAnsi="Times New Roman" w:eastAsia="仿宋_GB2312" w:cs="Times New Roman"/>
                <w:spacing w:val="-20"/>
                <w:kern w:val="0"/>
                <w:sz w:val="21"/>
                <w:szCs w:val="21"/>
              </w:rPr>
            </w:pPr>
            <w:r>
              <w:rPr>
                <w:rFonts w:ascii="Times New Roman" w:hAnsi="Times New Roman" w:eastAsia="Microsoft YaHei ΢ȭхڢ  ڌ墠 ˎ̥" w:cs="Times New Roman"/>
                <w:kern w:val="0"/>
                <w:sz w:val="21"/>
                <w:szCs w:val="21"/>
              </w:rPr>
              <w:t>4．形神兼备，风格一致。</w:t>
            </w:r>
          </w:p>
        </w:tc>
        <w:tc>
          <w:tcPr>
            <w:tcW w:w="4477" w:type="dxa"/>
            <w:vAlign w:val="center"/>
          </w:tcPr>
          <w:p>
            <w:pPr>
              <w:snapToGrid w:val="0"/>
              <w:jc w:val="left"/>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1</w:t>
            </w:r>
            <w:r>
              <w:rPr>
                <w:rFonts w:hint="eastAsia" w:ascii="Times New Roman" w:hAnsi="Times New Roman" w:eastAsia="Microsoft YaHei ΢ȭхڢ  ڌ墠 ˎ̥" w:cs="Times New Roman"/>
                <w:kern w:val="0"/>
                <w:sz w:val="21"/>
                <w:szCs w:val="21"/>
              </w:rPr>
              <w:t>．</w:t>
            </w:r>
            <w:r>
              <w:rPr>
                <w:rFonts w:ascii="Times New Roman" w:hAnsi="Times New Roman" w:eastAsia="Microsoft YaHei ΢ȭхڢ  ڌ墠 ˎ̥" w:cs="Times New Roman"/>
                <w:kern w:val="0"/>
                <w:sz w:val="21"/>
                <w:szCs w:val="21"/>
              </w:rPr>
              <w:t>线条劲健，书展明快。</w:t>
            </w:r>
          </w:p>
          <w:p>
            <w:pPr>
              <w:snapToGrid w:val="0"/>
              <w:jc w:val="left"/>
              <w:rPr>
                <w:rFonts w:ascii="Times New Roman" w:hAnsi="Times New Roman" w:eastAsia="Microsoft YaHei ΢ȭхڢ  ڌ墠 ˎ̥" w:cs="Times New Roman"/>
                <w:kern w:val="0"/>
                <w:sz w:val="21"/>
                <w:szCs w:val="21"/>
              </w:rPr>
            </w:pPr>
            <w:r>
              <w:rPr>
                <w:rFonts w:ascii="Times New Roman" w:hAnsi="Times New Roman" w:eastAsia="Microsoft YaHei ΢ȭхڢ  ڌ墠 ˎ̥" w:cs="Times New Roman"/>
                <w:kern w:val="0"/>
                <w:sz w:val="21"/>
                <w:szCs w:val="21"/>
              </w:rPr>
              <w:t>2</w:t>
            </w:r>
            <w:r>
              <w:rPr>
                <w:rFonts w:hint="eastAsia" w:ascii="Times New Roman" w:hAnsi="Times New Roman" w:eastAsia="Microsoft YaHei ΢ȭхڢ  ڌ墠 ˎ̥" w:cs="Times New Roman"/>
                <w:kern w:val="0"/>
                <w:sz w:val="21"/>
                <w:szCs w:val="21"/>
              </w:rPr>
              <w:t>．</w:t>
            </w:r>
            <w:r>
              <w:rPr>
                <w:rFonts w:ascii="Times New Roman" w:hAnsi="Times New Roman" w:eastAsia="Microsoft YaHei ΢ȭхڢ  ڌ墠 ˎ̥" w:cs="Times New Roman"/>
                <w:kern w:val="0"/>
                <w:sz w:val="21"/>
                <w:szCs w:val="21"/>
              </w:rPr>
              <w:t>章法得当，朱白相宜。</w:t>
            </w:r>
          </w:p>
          <w:p>
            <w:pPr>
              <w:snapToGrid w:val="0"/>
              <w:jc w:val="left"/>
              <w:rPr>
                <w:rFonts w:ascii="Times New Roman" w:hAnsi="Times New Roman" w:eastAsia="仿宋_GB2312" w:cs="Times New Roman"/>
                <w:spacing w:val="-20"/>
                <w:kern w:val="0"/>
                <w:sz w:val="21"/>
                <w:szCs w:val="21"/>
              </w:rPr>
            </w:pPr>
            <w:r>
              <w:rPr>
                <w:rFonts w:ascii="Times New Roman" w:hAnsi="Times New Roman" w:eastAsia="Microsoft YaHei ΢ȭхڢ  ڌ墠 ˎ̥" w:cs="Times New Roman"/>
                <w:kern w:val="0"/>
                <w:sz w:val="21"/>
                <w:szCs w:val="21"/>
              </w:rPr>
              <w:t>3</w:t>
            </w:r>
            <w:r>
              <w:rPr>
                <w:rFonts w:hint="eastAsia" w:ascii="Times New Roman" w:hAnsi="Times New Roman" w:eastAsia="Microsoft YaHei ΢ȭхڢ  ڌ墠 ˎ̥" w:cs="Times New Roman"/>
                <w:kern w:val="0"/>
                <w:sz w:val="21"/>
                <w:szCs w:val="21"/>
              </w:rPr>
              <w:t>．</w:t>
            </w:r>
            <w:r>
              <w:rPr>
                <w:rFonts w:ascii="Times New Roman" w:hAnsi="Times New Roman" w:eastAsia="Microsoft YaHei ΢ȭхڢ  ڌ墠 ˎ̥" w:cs="Times New Roman"/>
                <w:kern w:val="0"/>
                <w:sz w:val="21"/>
                <w:szCs w:val="21"/>
              </w:rPr>
              <w:t>刀法灵活，内涵丰富。</w:t>
            </w:r>
          </w:p>
        </w:tc>
        <w:tc>
          <w:tcPr>
            <w:tcW w:w="3639" w:type="dxa"/>
            <w:vAlign w:val="center"/>
          </w:tcPr>
          <w:p>
            <w:pPr>
              <w:snapToGrid w:val="0"/>
              <w:jc w:val="left"/>
              <w:rPr>
                <w:rFonts w:ascii="Times New Roman" w:hAnsi="Times New Roman" w:eastAsia="Microsoft YaHei ΢ȭхڢ  ڌ墠 ˎ̥" w:cs="Times New Roman"/>
                <w:spacing w:val="-9"/>
                <w:kern w:val="0"/>
                <w:sz w:val="21"/>
                <w:szCs w:val="21"/>
              </w:rPr>
            </w:pPr>
            <w:r>
              <w:rPr>
                <w:rFonts w:ascii="Times New Roman" w:hAnsi="Times New Roman" w:eastAsia="Microsoft YaHei ΢ȭхڢ  ڌ墠 ˎ̥" w:cs="Times New Roman"/>
                <w:spacing w:val="-9"/>
                <w:kern w:val="0"/>
                <w:sz w:val="21"/>
                <w:szCs w:val="21"/>
              </w:rPr>
              <w:t>1</w:t>
            </w:r>
            <w:r>
              <w:rPr>
                <w:rFonts w:hint="eastAsia" w:ascii="Times New Roman" w:hAnsi="Times New Roman" w:eastAsia="Microsoft YaHei ΢ȭхڢ  ڌ墠 ˎ̥" w:cs="Times New Roman"/>
                <w:kern w:val="0"/>
                <w:sz w:val="21"/>
                <w:szCs w:val="21"/>
              </w:rPr>
              <w:t>．</w:t>
            </w:r>
            <w:r>
              <w:rPr>
                <w:rFonts w:ascii="Times New Roman" w:hAnsi="Times New Roman" w:eastAsia="Microsoft YaHei ΢ȭхڢ  ڌ墠 ˎ̥" w:cs="Times New Roman"/>
                <w:spacing w:val="-9"/>
                <w:kern w:val="0"/>
                <w:sz w:val="21"/>
                <w:szCs w:val="21"/>
              </w:rPr>
              <w:t>体现书法篆刻的艺术性精髓。</w:t>
            </w:r>
          </w:p>
          <w:p>
            <w:pPr>
              <w:snapToGrid w:val="0"/>
              <w:jc w:val="left"/>
              <w:rPr>
                <w:rFonts w:ascii="Times New Roman" w:hAnsi="Times New Roman" w:eastAsia="Microsoft YaHei ΢ȭхڢ  ڌ墠 ˎ̥" w:cs="Times New Roman"/>
                <w:spacing w:val="-9"/>
                <w:kern w:val="0"/>
                <w:sz w:val="21"/>
                <w:szCs w:val="21"/>
              </w:rPr>
            </w:pPr>
            <w:r>
              <w:rPr>
                <w:rFonts w:ascii="Times New Roman" w:hAnsi="Times New Roman" w:eastAsia="Microsoft YaHei ΢ȭхڢ  ڌ墠 ˎ̥" w:cs="Times New Roman"/>
                <w:spacing w:val="-9"/>
                <w:kern w:val="0"/>
                <w:sz w:val="21"/>
                <w:szCs w:val="21"/>
              </w:rPr>
              <w:t>2</w:t>
            </w:r>
            <w:r>
              <w:rPr>
                <w:rFonts w:hint="eastAsia" w:ascii="Times New Roman" w:hAnsi="Times New Roman" w:eastAsia="Microsoft YaHei ΢ȭхڢ  ڌ墠 ˎ̥" w:cs="Times New Roman"/>
                <w:kern w:val="0"/>
                <w:sz w:val="21"/>
                <w:szCs w:val="21"/>
              </w:rPr>
              <w:t>．</w:t>
            </w:r>
            <w:r>
              <w:rPr>
                <w:rFonts w:ascii="Times New Roman" w:hAnsi="Times New Roman" w:eastAsia="Microsoft YaHei ΢ȭхڢ  ڌ墠 ˎ̥" w:cs="Times New Roman"/>
                <w:spacing w:val="-9"/>
                <w:kern w:val="0"/>
                <w:sz w:val="21"/>
                <w:szCs w:val="21"/>
              </w:rPr>
              <w:t xml:space="preserve">蕴含丰富传统文化内涵。 </w:t>
            </w:r>
          </w:p>
          <w:p>
            <w:pPr>
              <w:snapToGrid w:val="0"/>
              <w:jc w:val="left"/>
              <w:rPr>
                <w:rFonts w:ascii="Times New Roman" w:hAnsi="Times New Roman" w:eastAsia="仿宋_GB2312" w:cs="Times New Roman"/>
                <w:spacing w:val="-20"/>
                <w:kern w:val="0"/>
                <w:sz w:val="21"/>
                <w:szCs w:val="21"/>
              </w:rPr>
            </w:pPr>
            <w:r>
              <w:rPr>
                <w:rFonts w:ascii="Times New Roman" w:hAnsi="Times New Roman" w:eastAsia="Microsoft YaHei ΢ȭхڢ  ڌ墠 ˎ̥" w:cs="Times New Roman"/>
                <w:spacing w:val="-9"/>
                <w:kern w:val="0"/>
                <w:sz w:val="21"/>
                <w:szCs w:val="21"/>
              </w:rPr>
              <w:t>3</w:t>
            </w:r>
            <w:r>
              <w:rPr>
                <w:rFonts w:hint="eastAsia" w:ascii="Times New Roman" w:hAnsi="Times New Roman" w:eastAsia="Microsoft YaHei ΢ȭхڢ  ڌ墠 ˎ̥" w:cs="Times New Roman"/>
                <w:kern w:val="0"/>
                <w:sz w:val="21"/>
                <w:szCs w:val="21"/>
              </w:rPr>
              <w:t>．</w:t>
            </w:r>
            <w:r>
              <w:rPr>
                <w:rFonts w:ascii="Times New Roman" w:hAnsi="Times New Roman" w:eastAsia="Microsoft YaHei ΢ȭхڢ  ڌ墠 ˎ̥" w:cs="Times New Roman"/>
                <w:spacing w:val="-9"/>
                <w:kern w:val="0"/>
                <w:sz w:val="21"/>
                <w:szCs w:val="21"/>
              </w:rPr>
              <w:t>便于推广，具有实用价值。</w:t>
            </w:r>
          </w:p>
        </w:tc>
      </w:tr>
    </w:tbl>
    <w:p>
      <w:pPr>
        <w:pStyle w:val="2"/>
        <w:spacing w:line="560" w:lineRule="exact"/>
        <w:rPr>
          <w:rFonts w:hint="default" w:ascii="Times New Roman" w:hAnsi="Times New Roman" w:eastAsia="仿宋" w:cs="Times New Roman"/>
          <w:sz w:val="32"/>
          <w:szCs w:val="32"/>
        </w:rPr>
      </w:pPr>
    </w:p>
    <w:sectPr>
      <w:pgSz w:w="16838" w:h="11906" w:orient="landscape"/>
      <w:pgMar w:top="1803" w:right="1440" w:bottom="1803" w:left="1440" w:header="851" w:footer="1559" w:gutter="0"/>
      <w:pgNumType w:fmt="numberInDash"/>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crosoft YaHei ΢ȭхڢ  ڌ墠 ˎ̥">
    <w:altName w:val="宋体"/>
    <w:panose1 w:val="00000000000000000000"/>
    <w:charset w:val="86"/>
    <w:family w:val="roman"/>
    <w:pitch w:val="default"/>
    <w:sig w:usb0="00000000" w:usb1="00000000" w:usb2="00000010" w:usb3="00000000" w:csb0="00040000" w:csb1="00000000"/>
  </w:font>
  <w:font w:name="Arial">
    <w:panose1 w:val="020B0604020202020204"/>
    <w:charset w:val="00"/>
    <w:family w:val="auto"/>
    <w:pitch w:val="default"/>
    <w:sig w:usb0="E0002EFF" w:usb1="C0007843" w:usb2="00000009" w:usb3="00000000" w:csb0="400001FF" w:csb1="FFFF0000"/>
  </w:font>
  <w:font w:name="华文新魏">
    <w:altName w:val="宋体"/>
    <w:panose1 w:val="02010800040101010101"/>
    <w:charset w:val="86"/>
    <w:family w:val="auto"/>
    <w:pitch w:val="default"/>
    <w:sig w:usb0="00000000" w:usb1="0000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